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8C337" w14:textId="77B1DCC1" w:rsidR="00D377F0" w:rsidRPr="00B82021" w:rsidRDefault="00D377F0" w:rsidP="0093373A">
      <w:pPr>
        <w:jc w:val="center"/>
        <w:rPr>
          <w:b/>
          <w:sz w:val="36"/>
          <w:szCs w:val="36"/>
          <w:lang w:val="cs-CZ"/>
        </w:rPr>
      </w:pPr>
      <w:r w:rsidRPr="00B82021">
        <w:rPr>
          <w:b/>
          <w:sz w:val="36"/>
          <w:szCs w:val="36"/>
          <w:lang w:val="cs-CZ"/>
        </w:rPr>
        <w:t>MODUL 4</w:t>
      </w:r>
      <w:r w:rsidR="00661226" w:rsidRPr="00B82021">
        <w:rPr>
          <w:b/>
          <w:sz w:val="36"/>
          <w:szCs w:val="36"/>
          <w:lang w:val="cs-CZ"/>
        </w:rPr>
        <w:t xml:space="preserve"> VIABILITA</w:t>
      </w:r>
    </w:p>
    <w:p w14:paraId="3C76B4FC" w14:textId="77777777" w:rsidR="0093373A" w:rsidRDefault="0093373A" w:rsidP="0093373A">
      <w:pPr>
        <w:jc w:val="center"/>
        <w:rPr>
          <w:color w:val="FF0000"/>
          <w:lang w:val="cs-CZ" w:eastAsia="cs-CZ"/>
        </w:rPr>
      </w:pPr>
      <w:r>
        <w:rPr>
          <w:color w:val="FF0000"/>
          <w:lang w:val="cs-CZ" w:eastAsia="cs-CZ"/>
        </w:rPr>
        <w:t>(NÁVRH PRO POTŘEBU ZASEDÁNÍ ČESKÉ KONFERENCE REKTORŮ)</w:t>
      </w:r>
    </w:p>
    <w:p w14:paraId="7B270784" w14:textId="77777777" w:rsidR="00D377F0" w:rsidRPr="00B82021" w:rsidRDefault="00D377F0" w:rsidP="00A548C9">
      <w:pPr>
        <w:ind w:left="360"/>
        <w:rPr>
          <w:b/>
          <w:lang w:val="cs-CZ"/>
        </w:rPr>
      </w:pPr>
    </w:p>
    <w:p w14:paraId="0CAF0BF9" w14:textId="77777777" w:rsidR="00D377F0" w:rsidRPr="00B82021" w:rsidRDefault="00D377F0" w:rsidP="00A548C9">
      <w:pPr>
        <w:ind w:left="360"/>
        <w:rPr>
          <w:b/>
          <w:lang w:val="cs-CZ"/>
        </w:rPr>
      </w:pPr>
    </w:p>
    <w:p w14:paraId="0BE6A405" w14:textId="2358472B" w:rsidR="00F300F9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ORGANIZACE</w:t>
      </w:r>
      <w:r w:rsidR="0049306E" w:rsidRPr="00B82021">
        <w:rPr>
          <w:b/>
          <w:lang w:val="cs-CZ"/>
        </w:rPr>
        <w:t xml:space="preserve">, </w:t>
      </w:r>
      <w:r w:rsidRPr="00B82021">
        <w:rPr>
          <w:b/>
          <w:lang w:val="cs-CZ"/>
        </w:rPr>
        <w:t xml:space="preserve">ŘÍZENÍ </w:t>
      </w:r>
      <w:r w:rsidR="0049306E" w:rsidRPr="00B82021">
        <w:rPr>
          <w:b/>
          <w:lang w:val="cs-CZ"/>
        </w:rPr>
        <w:t xml:space="preserve">A PODPORA </w:t>
      </w:r>
      <w:r w:rsidRPr="00B82021">
        <w:rPr>
          <w:b/>
          <w:lang w:val="cs-CZ"/>
        </w:rPr>
        <w:t>VÝZKUMU</w:t>
      </w:r>
      <w:r w:rsidR="00A548C9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 xml:space="preserve">RESEARCH </w:t>
      </w:r>
      <w:r w:rsidR="0049306E" w:rsidRPr="00B82021">
        <w:rPr>
          <w:b/>
          <w:lang w:val="cs-CZ"/>
        </w:rPr>
        <w:t>ORGANIZA</w:t>
      </w:r>
      <w:r w:rsidR="00CF56B2" w:rsidRPr="00B82021">
        <w:rPr>
          <w:b/>
          <w:lang w:val="cs-CZ"/>
        </w:rPr>
        <w:t>T</w:t>
      </w:r>
      <w:r w:rsidR="0049306E" w:rsidRPr="00B82021">
        <w:rPr>
          <w:b/>
          <w:lang w:val="cs-CZ"/>
        </w:rPr>
        <w:t xml:space="preserve">ION, </w:t>
      </w:r>
      <w:r w:rsidRPr="00B82021">
        <w:rPr>
          <w:b/>
          <w:lang w:val="cs-CZ"/>
        </w:rPr>
        <w:t xml:space="preserve">MANAGEMENT AND </w:t>
      </w:r>
      <w:r w:rsidR="0049306E" w:rsidRPr="00B82021">
        <w:rPr>
          <w:b/>
          <w:lang w:val="cs-CZ"/>
        </w:rPr>
        <w:t>SUPPORT</w:t>
      </w:r>
    </w:p>
    <w:p w14:paraId="7631038C" w14:textId="1A4B4AE3" w:rsidR="00A548C9" w:rsidRPr="00B82021" w:rsidRDefault="00A548C9" w:rsidP="00A548C9">
      <w:pPr>
        <w:ind w:left="360"/>
        <w:rPr>
          <w:lang w:val="cs-CZ"/>
        </w:rPr>
      </w:pPr>
    </w:p>
    <w:p w14:paraId="558495D2" w14:textId="233EC3F0" w:rsidR="00A548C9" w:rsidRPr="00B82021" w:rsidRDefault="00A548C9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35056A" w:rsidRPr="00B82021">
        <w:rPr>
          <w:lang w:val="cs-CZ"/>
        </w:rPr>
        <w:t xml:space="preserve"> Organizace a řízení výzkumu</w:t>
      </w:r>
      <w:r w:rsidR="00957C88">
        <w:rPr>
          <w:lang w:val="cs-CZ"/>
        </w:rPr>
        <w:t xml:space="preserve"> (</w:t>
      </w:r>
      <w:r w:rsidR="00957C88" w:rsidRPr="008A702C">
        <w:rPr>
          <w:highlight w:val="red"/>
          <w:lang w:val="cs-CZ"/>
        </w:rPr>
        <w:t>příloha tab.</w:t>
      </w:r>
      <w:r w:rsidR="005D08B7" w:rsidRPr="008A702C">
        <w:rPr>
          <w:highlight w:val="red"/>
          <w:lang w:val="cs-CZ"/>
        </w:rPr>
        <w:t xml:space="preserve"> 4.1.1 a 4.1.2)</w:t>
      </w:r>
    </w:p>
    <w:p w14:paraId="377CC5B6" w14:textId="39EF9568" w:rsidR="0035056A" w:rsidRPr="00B82021" w:rsidRDefault="0035056A" w:rsidP="00A548C9">
      <w:pPr>
        <w:ind w:left="360"/>
        <w:rPr>
          <w:lang w:val="cs-CZ"/>
        </w:rPr>
      </w:pPr>
      <w:r w:rsidRPr="00B82021">
        <w:rPr>
          <w:lang w:val="cs-CZ"/>
        </w:rPr>
        <w:t>4.2 Systém podpory výzkumu a stimulační opatření pro špičkovou vědu</w:t>
      </w:r>
    </w:p>
    <w:p w14:paraId="3B0BA0F7" w14:textId="3743965A" w:rsidR="0035056A" w:rsidRPr="00B82021" w:rsidRDefault="0035056A" w:rsidP="00A548C9">
      <w:pPr>
        <w:ind w:left="360"/>
        <w:rPr>
          <w:lang w:val="cs-CZ"/>
        </w:rPr>
      </w:pPr>
      <w:r w:rsidRPr="00B82021">
        <w:rPr>
          <w:lang w:val="cs-CZ"/>
        </w:rPr>
        <w:t xml:space="preserve">4.3 </w:t>
      </w:r>
      <w:r w:rsidR="0059266F" w:rsidRPr="00B82021">
        <w:rPr>
          <w:lang w:val="cs-CZ"/>
        </w:rPr>
        <w:t>Institucionální p</w:t>
      </w:r>
      <w:r w:rsidRPr="00B82021">
        <w:rPr>
          <w:lang w:val="cs-CZ"/>
        </w:rPr>
        <w:t>ravidla využití institucionální podpory (DK RVO)</w:t>
      </w:r>
    </w:p>
    <w:p w14:paraId="0F858F8D" w14:textId="36EBDB81" w:rsidR="006B4D49" w:rsidRPr="00B82021" w:rsidRDefault="008E1A6E">
      <w:pPr>
        <w:ind w:left="360"/>
        <w:rPr>
          <w:lang w:val="cs-CZ"/>
        </w:rPr>
      </w:pPr>
      <w:r w:rsidRPr="00B82021">
        <w:rPr>
          <w:lang w:val="cs-CZ"/>
        </w:rPr>
        <w:t>4.4</w:t>
      </w:r>
      <w:r w:rsidR="006B4D49" w:rsidRPr="00B82021">
        <w:rPr>
          <w:lang w:val="cs-CZ"/>
        </w:rPr>
        <w:t xml:space="preserve"> Strategie zakládání</w:t>
      </w:r>
      <w:r w:rsidR="000D4A55" w:rsidRPr="00B82021">
        <w:rPr>
          <w:lang w:val="cs-CZ"/>
        </w:rPr>
        <w:t xml:space="preserve">, </w:t>
      </w:r>
      <w:r w:rsidRPr="00B82021">
        <w:rPr>
          <w:lang w:val="cs-CZ"/>
        </w:rPr>
        <w:t>financování</w:t>
      </w:r>
      <w:r w:rsidR="006B4D49" w:rsidRPr="00B82021">
        <w:rPr>
          <w:lang w:val="cs-CZ"/>
        </w:rPr>
        <w:t xml:space="preserve"> </w:t>
      </w:r>
      <w:r w:rsidR="000D4A55" w:rsidRPr="00B82021">
        <w:rPr>
          <w:lang w:val="cs-CZ"/>
        </w:rPr>
        <w:t xml:space="preserve">a dlouhodobého rozvoje </w:t>
      </w:r>
      <w:r w:rsidR="00160406">
        <w:rPr>
          <w:lang w:val="cs-CZ"/>
        </w:rPr>
        <w:t xml:space="preserve">a udržitelnosti </w:t>
      </w:r>
      <w:r w:rsidR="006B4D49" w:rsidRPr="00B82021">
        <w:rPr>
          <w:lang w:val="cs-CZ"/>
        </w:rPr>
        <w:t>výzkumných center</w:t>
      </w:r>
    </w:p>
    <w:p w14:paraId="76ED6B66" w14:textId="1150B16B" w:rsidR="0035056A" w:rsidRPr="00B82021" w:rsidRDefault="0035056A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8E1A6E" w:rsidRPr="00B82021">
        <w:rPr>
          <w:lang w:val="cs-CZ"/>
        </w:rPr>
        <w:t>5</w:t>
      </w:r>
      <w:r w:rsidRPr="00B82021">
        <w:rPr>
          <w:lang w:val="cs-CZ"/>
        </w:rPr>
        <w:t xml:space="preserve"> </w:t>
      </w:r>
      <w:r w:rsidR="0059266F" w:rsidRPr="00B82021">
        <w:rPr>
          <w:lang w:val="cs-CZ"/>
        </w:rPr>
        <w:t>Systém v</w:t>
      </w:r>
      <w:r w:rsidRPr="00B82021">
        <w:rPr>
          <w:lang w:val="cs-CZ"/>
        </w:rPr>
        <w:t>zdělávání v oblasti ochrany duševního vlastnictví a transferu technologií</w:t>
      </w:r>
    </w:p>
    <w:p w14:paraId="3ADFFB9C" w14:textId="77777777" w:rsidR="00A548C9" w:rsidRPr="00B82021" w:rsidRDefault="00A548C9" w:rsidP="00BA2E05">
      <w:pPr>
        <w:ind w:left="360"/>
        <w:rPr>
          <w:lang w:val="cs-CZ"/>
        </w:rPr>
      </w:pPr>
    </w:p>
    <w:p w14:paraId="2A2F0665" w14:textId="77777777" w:rsidR="004A3E6A" w:rsidRPr="00B82021" w:rsidRDefault="004A3E6A" w:rsidP="00BA2E05">
      <w:pPr>
        <w:ind w:left="1440"/>
        <w:rPr>
          <w:lang w:val="cs-CZ"/>
        </w:rPr>
      </w:pPr>
      <w:bookmarkStart w:id="0" w:name="_GoBack"/>
      <w:bookmarkEnd w:id="0"/>
    </w:p>
    <w:p w14:paraId="69151B78" w14:textId="570E90B7" w:rsidR="004A3E6A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PHD STUDIUM</w:t>
      </w:r>
      <w:r w:rsidR="0035056A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>PHD TRAINING</w:t>
      </w:r>
    </w:p>
    <w:p w14:paraId="47EC0DBE" w14:textId="45D81FCB" w:rsidR="0035056A" w:rsidRPr="00B82021" w:rsidRDefault="0035056A" w:rsidP="00A548C9">
      <w:pPr>
        <w:ind w:left="360"/>
        <w:rPr>
          <w:lang w:val="cs-CZ"/>
        </w:rPr>
      </w:pPr>
    </w:p>
    <w:p w14:paraId="0F488C8F" w14:textId="5FB30945" w:rsidR="0035056A" w:rsidRPr="00B82021" w:rsidRDefault="0035056A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DC1B55" w:rsidRPr="00B82021">
        <w:rPr>
          <w:lang w:val="cs-CZ"/>
        </w:rPr>
        <w:t>6</w:t>
      </w:r>
      <w:r w:rsidRPr="00B82021">
        <w:rPr>
          <w:lang w:val="cs-CZ"/>
        </w:rPr>
        <w:t xml:space="preserve"> Organizace doktorského studia</w:t>
      </w:r>
    </w:p>
    <w:p w14:paraId="080D6BE0" w14:textId="72778D21" w:rsidR="0035056A" w:rsidRPr="00B82021" w:rsidRDefault="0035056A" w:rsidP="0035056A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DC1B55" w:rsidRPr="00B82021">
        <w:rPr>
          <w:lang w:val="cs-CZ"/>
        </w:rPr>
        <w:t>7</w:t>
      </w:r>
      <w:r w:rsidRPr="00B82021">
        <w:rPr>
          <w:lang w:val="cs-CZ"/>
        </w:rPr>
        <w:t xml:space="preserve"> Internacionalizace doktorského studia</w:t>
      </w:r>
    </w:p>
    <w:p w14:paraId="7386472B" w14:textId="5EB85DED" w:rsidR="00BA2E05" w:rsidRPr="00B82021" w:rsidRDefault="00BA2E05" w:rsidP="0035056A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DC1B55" w:rsidRPr="00B82021">
        <w:rPr>
          <w:lang w:val="cs-CZ"/>
        </w:rPr>
        <w:t>8</w:t>
      </w:r>
      <w:r w:rsidRPr="00B82021">
        <w:rPr>
          <w:lang w:val="cs-CZ"/>
        </w:rPr>
        <w:t xml:space="preserve"> Navazující kariéry absolventů doktorského studia</w:t>
      </w:r>
      <w:r w:rsidR="000D4A55" w:rsidRPr="00B82021">
        <w:rPr>
          <w:lang w:val="cs-CZ"/>
        </w:rPr>
        <w:t xml:space="preserve"> (</w:t>
      </w:r>
      <w:r w:rsidR="008D7F57" w:rsidRPr="00B82021">
        <w:rPr>
          <w:lang w:val="cs-CZ"/>
        </w:rPr>
        <w:t xml:space="preserve">podmínky </w:t>
      </w:r>
      <w:r w:rsidR="000D4A55" w:rsidRPr="00B82021">
        <w:rPr>
          <w:lang w:val="cs-CZ"/>
        </w:rPr>
        <w:t>podpor</w:t>
      </w:r>
      <w:r w:rsidR="008D7F57" w:rsidRPr="00B82021">
        <w:rPr>
          <w:lang w:val="cs-CZ"/>
        </w:rPr>
        <w:t>y</w:t>
      </w:r>
      <w:r w:rsidR="00957C88">
        <w:rPr>
          <w:lang w:val="cs-CZ"/>
        </w:rPr>
        <w:t>; příloha tab.</w:t>
      </w:r>
      <w:r w:rsidR="00452566">
        <w:rPr>
          <w:lang w:val="cs-CZ"/>
        </w:rPr>
        <w:t> </w:t>
      </w:r>
      <w:r w:rsidR="008C08C2" w:rsidRPr="00160406">
        <w:rPr>
          <w:lang w:val="cs-CZ"/>
        </w:rPr>
        <w:t>4.8.1</w:t>
      </w:r>
      <w:r w:rsidR="000D4A55" w:rsidRPr="00B82021">
        <w:rPr>
          <w:lang w:val="cs-CZ"/>
        </w:rPr>
        <w:t>)</w:t>
      </w:r>
    </w:p>
    <w:p w14:paraId="4EB4283B" w14:textId="7108A222" w:rsidR="00DE5044" w:rsidRPr="00160406" w:rsidRDefault="008E1A6E" w:rsidP="0035056A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DC1B55" w:rsidRPr="00B82021">
        <w:rPr>
          <w:lang w:val="cs-CZ"/>
        </w:rPr>
        <w:t>9</w:t>
      </w:r>
      <w:r w:rsidRPr="00B82021">
        <w:rPr>
          <w:lang w:val="cs-CZ"/>
        </w:rPr>
        <w:t xml:space="preserve"> Pravidla financování doktorských studentů, včetně zahraničních</w:t>
      </w:r>
      <w:r w:rsidR="00B364BB" w:rsidRPr="00B82021">
        <w:rPr>
          <w:lang w:val="cs-CZ"/>
        </w:rPr>
        <w:t xml:space="preserve"> </w:t>
      </w:r>
      <w:r w:rsidR="00B364BB" w:rsidRPr="00160406">
        <w:rPr>
          <w:lang w:val="cs-CZ"/>
        </w:rPr>
        <w:t xml:space="preserve">(stimulační </w:t>
      </w:r>
      <w:r w:rsidR="008D7F57" w:rsidRPr="00160406">
        <w:rPr>
          <w:lang w:val="cs-CZ"/>
        </w:rPr>
        <w:t>a</w:t>
      </w:r>
      <w:r w:rsidR="00452566">
        <w:rPr>
          <w:lang w:val="cs-CZ"/>
        </w:rPr>
        <w:t> </w:t>
      </w:r>
      <w:r w:rsidR="00B364BB" w:rsidRPr="00160406">
        <w:rPr>
          <w:lang w:val="cs-CZ"/>
        </w:rPr>
        <w:t>motivační nástroje)</w:t>
      </w:r>
    </w:p>
    <w:p w14:paraId="3F7BE5B6" w14:textId="77777777" w:rsidR="0035056A" w:rsidRPr="00B82021" w:rsidRDefault="0035056A" w:rsidP="00BA2E05">
      <w:pPr>
        <w:ind w:left="360"/>
        <w:rPr>
          <w:lang w:val="cs-CZ"/>
        </w:rPr>
      </w:pPr>
    </w:p>
    <w:p w14:paraId="69CBAF12" w14:textId="77777777" w:rsidR="004A3E6A" w:rsidRPr="00B82021" w:rsidRDefault="004A3E6A" w:rsidP="00A548C9">
      <w:pPr>
        <w:rPr>
          <w:lang w:val="cs-CZ"/>
        </w:rPr>
      </w:pPr>
    </w:p>
    <w:p w14:paraId="460835A2" w14:textId="01A08E24" w:rsidR="004A3E6A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NÁRODNÍ A MEZINÁRODNÍ SPOLUPRÁCE A MOBILITA VE VÝZKUMU</w:t>
      </w:r>
      <w:r w:rsidR="00E17FCD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>INTERNATIONAL AND NATIONAL CO-OPERATION AND MOBILITY</w:t>
      </w:r>
    </w:p>
    <w:p w14:paraId="22C26B70" w14:textId="17A06CC6" w:rsidR="0035056A" w:rsidRPr="00B82021" w:rsidRDefault="0035056A" w:rsidP="00A548C9">
      <w:pPr>
        <w:ind w:left="360"/>
        <w:rPr>
          <w:lang w:val="cs-CZ"/>
        </w:rPr>
      </w:pPr>
    </w:p>
    <w:p w14:paraId="0079AD8B" w14:textId="7340E810" w:rsidR="0035056A" w:rsidRPr="00B82021" w:rsidRDefault="0035056A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DC1B55" w:rsidRPr="00B82021">
        <w:rPr>
          <w:lang w:val="cs-CZ"/>
        </w:rPr>
        <w:t>10</w:t>
      </w:r>
      <w:r w:rsidRPr="00B82021">
        <w:rPr>
          <w:lang w:val="cs-CZ"/>
        </w:rPr>
        <w:t xml:space="preserve"> </w:t>
      </w:r>
      <w:r w:rsidR="00E17FCD" w:rsidRPr="00B82021">
        <w:rPr>
          <w:lang w:val="cs-CZ"/>
        </w:rPr>
        <w:t>Významné spolupráce ve výzkumu na národní úrovni</w:t>
      </w:r>
    </w:p>
    <w:p w14:paraId="088AD131" w14:textId="1C139571" w:rsidR="00E17FCD" w:rsidRPr="00B82021" w:rsidRDefault="00E17FCD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8E1A6E" w:rsidRPr="00B82021">
        <w:rPr>
          <w:lang w:val="cs-CZ"/>
        </w:rPr>
        <w:t>1</w:t>
      </w:r>
      <w:r w:rsidR="00DC1B55" w:rsidRPr="00B82021">
        <w:rPr>
          <w:lang w:val="cs-CZ"/>
        </w:rPr>
        <w:t>1</w:t>
      </w:r>
      <w:r w:rsidRPr="00B82021">
        <w:rPr>
          <w:lang w:val="cs-CZ"/>
        </w:rPr>
        <w:t xml:space="preserve"> Významné spolupráce ve výzkumu na mezinárodní úrovni</w:t>
      </w:r>
    </w:p>
    <w:p w14:paraId="2FE1FD08" w14:textId="3658CB9F" w:rsidR="00E17FCD" w:rsidRPr="00B82021" w:rsidRDefault="00E17FCD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BA2E05" w:rsidRPr="00B82021">
        <w:rPr>
          <w:lang w:val="cs-CZ"/>
        </w:rPr>
        <w:t>1</w:t>
      </w:r>
      <w:r w:rsidR="00DC1B55" w:rsidRPr="00B82021">
        <w:rPr>
          <w:lang w:val="cs-CZ"/>
        </w:rPr>
        <w:t>2</w:t>
      </w:r>
      <w:r w:rsidRPr="00B82021">
        <w:rPr>
          <w:lang w:val="cs-CZ"/>
        </w:rPr>
        <w:t xml:space="preserve"> Mobilita akademických a výzkumných pracovníků</w:t>
      </w:r>
      <w:r w:rsidR="00263B1B" w:rsidRPr="00160406">
        <w:rPr>
          <w:lang w:val="cs-CZ"/>
        </w:rPr>
        <w:t xml:space="preserve"> (vč. s</w:t>
      </w:r>
      <w:r w:rsidR="00263B1B" w:rsidRPr="00B82021">
        <w:rPr>
          <w:lang w:val="cs-CZ"/>
        </w:rPr>
        <w:t>ektorové a</w:t>
      </w:r>
      <w:r w:rsidR="00452566">
        <w:rPr>
          <w:lang w:val="cs-CZ"/>
        </w:rPr>
        <w:t> </w:t>
      </w:r>
      <w:r w:rsidR="00263B1B" w:rsidRPr="00B82021">
        <w:rPr>
          <w:lang w:val="cs-CZ"/>
        </w:rPr>
        <w:t>mezisektorové mobility)</w:t>
      </w:r>
    </w:p>
    <w:p w14:paraId="0F6428B4" w14:textId="078855C0" w:rsidR="00915ABA" w:rsidRPr="00B82021" w:rsidRDefault="008E1A6E" w:rsidP="00A548C9">
      <w:pPr>
        <w:ind w:left="360"/>
        <w:rPr>
          <w:color w:val="FF0000"/>
          <w:lang w:val="cs-CZ"/>
        </w:rPr>
      </w:pPr>
      <w:r w:rsidRPr="00B82021">
        <w:rPr>
          <w:lang w:val="cs-CZ"/>
        </w:rPr>
        <w:t>4.1</w:t>
      </w:r>
      <w:r w:rsidR="00DC1B55" w:rsidRPr="00B82021">
        <w:rPr>
          <w:lang w:val="cs-CZ"/>
        </w:rPr>
        <w:t>3</w:t>
      </w:r>
      <w:r w:rsidR="00915ABA" w:rsidRPr="00B82021">
        <w:rPr>
          <w:lang w:val="cs-CZ"/>
        </w:rPr>
        <w:t xml:space="preserve"> Internacionalizace vnitřního prostředí</w:t>
      </w:r>
    </w:p>
    <w:p w14:paraId="2FC38ABE" w14:textId="2AFFA093" w:rsidR="009B6DD0" w:rsidRPr="00B82021" w:rsidRDefault="00190AC6" w:rsidP="00160406">
      <w:pPr>
        <w:rPr>
          <w:lang w:val="cs-CZ"/>
        </w:rPr>
      </w:pPr>
      <w:r w:rsidRPr="00B82021">
        <w:rPr>
          <w:lang w:val="cs-CZ"/>
        </w:rPr>
        <w:t xml:space="preserve">       </w:t>
      </w:r>
    </w:p>
    <w:p w14:paraId="43FE5780" w14:textId="77777777" w:rsidR="004A3E6A" w:rsidRPr="00B82021" w:rsidRDefault="004A3E6A" w:rsidP="00A548C9">
      <w:pPr>
        <w:rPr>
          <w:lang w:val="cs-CZ"/>
        </w:rPr>
      </w:pPr>
    </w:p>
    <w:p w14:paraId="0F6FA690" w14:textId="622D2F21" w:rsidR="004A3E6A" w:rsidRPr="00B82021" w:rsidRDefault="004A3E6A" w:rsidP="00A548C9">
      <w:pPr>
        <w:ind w:left="360"/>
        <w:rPr>
          <w:lang w:val="cs-CZ"/>
        </w:rPr>
      </w:pPr>
      <w:r w:rsidRPr="00B82021">
        <w:rPr>
          <w:b/>
          <w:lang w:val="cs-CZ"/>
        </w:rPr>
        <w:t xml:space="preserve">LIDSKÉ ZDROJE A </w:t>
      </w:r>
      <w:r w:rsidR="00C27C3D" w:rsidRPr="00B82021">
        <w:rPr>
          <w:b/>
          <w:lang w:val="cs-CZ"/>
        </w:rPr>
        <w:t xml:space="preserve">KARIÉRA </w:t>
      </w:r>
      <w:r w:rsidRPr="00B82021">
        <w:rPr>
          <w:b/>
          <w:lang w:val="cs-CZ"/>
        </w:rPr>
        <w:t>VE VÝZKUMU</w:t>
      </w:r>
      <w:r w:rsidR="00E17FCD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>HUMAN RESOURCES AND CAREER PROMOTION</w:t>
      </w:r>
    </w:p>
    <w:p w14:paraId="7EB0DC5E" w14:textId="62030BF1" w:rsidR="00E17FCD" w:rsidRPr="00B82021" w:rsidRDefault="00E17FCD" w:rsidP="00A548C9">
      <w:pPr>
        <w:ind w:left="360"/>
        <w:rPr>
          <w:lang w:val="cs-CZ"/>
        </w:rPr>
      </w:pPr>
    </w:p>
    <w:p w14:paraId="29EDF7E4" w14:textId="144E6911" w:rsidR="00E17FCD" w:rsidRPr="00B82021" w:rsidRDefault="00E17FCD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DC1B55" w:rsidRPr="00B82021">
        <w:rPr>
          <w:lang w:val="cs-CZ"/>
        </w:rPr>
        <w:t>4</w:t>
      </w:r>
      <w:r w:rsidRPr="00B82021">
        <w:rPr>
          <w:lang w:val="cs-CZ"/>
        </w:rPr>
        <w:t xml:space="preserve"> </w:t>
      </w:r>
      <w:r w:rsidR="009B6DD0" w:rsidRPr="00B82021">
        <w:rPr>
          <w:lang w:val="cs-CZ"/>
        </w:rPr>
        <w:t>Systém kariérního růstu akademických a výzkumných pracovníků</w:t>
      </w:r>
    </w:p>
    <w:p w14:paraId="27BF72B0" w14:textId="1F215B23" w:rsidR="009B6DD0" w:rsidRPr="00B82021" w:rsidRDefault="009B6DD0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DC1B55" w:rsidRPr="00B82021">
        <w:rPr>
          <w:lang w:val="cs-CZ"/>
        </w:rPr>
        <w:t>5</w:t>
      </w:r>
      <w:r w:rsidRPr="00B82021">
        <w:rPr>
          <w:lang w:val="cs-CZ"/>
        </w:rPr>
        <w:t xml:space="preserve"> Systém hodnocení akademických a výzkumných pracovníků</w:t>
      </w:r>
      <w:r w:rsidR="00915ABA" w:rsidRPr="00B82021">
        <w:rPr>
          <w:lang w:val="cs-CZ"/>
        </w:rPr>
        <w:t xml:space="preserve"> a obsazování klíčových pozic ve výzkumu</w:t>
      </w:r>
    </w:p>
    <w:p w14:paraId="7356EF27" w14:textId="5DB21CC3" w:rsidR="005648A6" w:rsidRPr="00B82021" w:rsidRDefault="008E1A6E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DC1B55" w:rsidRPr="00B82021">
        <w:rPr>
          <w:lang w:val="cs-CZ"/>
        </w:rPr>
        <w:t>6</w:t>
      </w:r>
      <w:r w:rsidRPr="00B82021">
        <w:rPr>
          <w:lang w:val="cs-CZ"/>
        </w:rPr>
        <w:t xml:space="preserve"> Systém náboru výzkumných a akademických pracovníků z externího prostředí</w:t>
      </w:r>
    </w:p>
    <w:p w14:paraId="760900FF" w14:textId="78D3D016" w:rsidR="009B6DD0" w:rsidRPr="00B82021" w:rsidRDefault="009B6DD0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62778D" w:rsidRPr="00B82021">
        <w:rPr>
          <w:lang w:val="cs-CZ"/>
        </w:rPr>
        <w:t>7</w:t>
      </w:r>
      <w:r w:rsidR="00E47603">
        <w:rPr>
          <w:lang w:val="cs-CZ"/>
        </w:rPr>
        <w:t xml:space="preserve"> Struktura</w:t>
      </w:r>
      <w:r w:rsidRPr="00B82021">
        <w:rPr>
          <w:lang w:val="cs-CZ"/>
        </w:rPr>
        <w:t xml:space="preserve"> lidských zdrojů (</w:t>
      </w:r>
      <w:r w:rsidR="00D97829" w:rsidRPr="00B82021">
        <w:rPr>
          <w:lang w:val="cs-CZ"/>
        </w:rPr>
        <w:t>příloh</w:t>
      </w:r>
      <w:r w:rsidR="00957C88">
        <w:rPr>
          <w:lang w:val="cs-CZ"/>
        </w:rPr>
        <w:t>a tab.</w:t>
      </w:r>
      <w:r w:rsidR="008C08C2" w:rsidRPr="00B82021">
        <w:rPr>
          <w:lang w:val="cs-CZ"/>
        </w:rPr>
        <w:t xml:space="preserve"> 4.17.1, 4.17.2</w:t>
      </w:r>
      <w:r w:rsidR="00AB57F6">
        <w:rPr>
          <w:lang w:val="cs-CZ"/>
        </w:rPr>
        <w:t xml:space="preserve"> a</w:t>
      </w:r>
      <w:r w:rsidR="008C08C2" w:rsidRPr="00B82021">
        <w:rPr>
          <w:lang w:val="cs-CZ"/>
        </w:rPr>
        <w:t xml:space="preserve"> 4.17.3</w:t>
      </w:r>
      <w:r w:rsidRPr="00B82021">
        <w:rPr>
          <w:lang w:val="cs-CZ"/>
        </w:rPr>
        <w:t>)</w:t>
      </w:r>
    </w:p>
    <w:p w14:paraId="0E3E0026" w14:textId="2F3FE11D" w:rsidR="009B6DD0" w:rsidRPr="00B82021" w:rsidRDefault="009B6DD0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62778D" w:rsidRPr="00B82021">
        <w:rPr>
          <w:lang w:val="cs-CZ"/>
        </w:rPr>
        <w:t>8</w:t>
      </w:r>
      <w:r w:rsidRPr="00B82021">
        <w:rPr>
          <w:lang w:val="cs-CZ"/>
        </w:rPr>
        <w:t xml:space="preserve"> Opatření týkající se genderové problematiky</w:t>
      </w:r>
    </w:p>
    <w:p w14:paraId="4955ACB7" w14:textId="77777777" w:rsidR="004A3E6A" w:rsidRPr="00B82021" w:rsidRDefault="004A3E6A" w:rsidP="00A548C9">
      <w:pPr>
        <w:rPr>
          <w:lang w:val="cs-CZ"/>
        </w:rPr>
      </w:pPr>
    </w:p>
    <w:p w14:paraId="37F32569" w14:textId="77777777" w:rsidR="00D0745E" w:rsidRPr="00B82021" w:rsidRDefault="00D0745E" w:rsidP="00160406">
      <w:pPr>
        <w:rPr>
          <w:b/>
          <w:lang w:val="cs-CZ"/>
        </w:rPr>
      </w:pPr>
    </w:p>
    <w:p w14:paraId="6547D8AE" w14:textId="77777777" w:rsidR="00766851" w:rsidRDefault="00766851" w:rsidP="00A548C9">
      <w:pPr>
        <w:ind w:left="360"/>
        <w:rPr>
          <w:b/>
          <w:lang w:val="cs-CZ"/>
        </w:rPr>
      </w:pPr>
    </w:p>
    <w:p w14:paraId="1050868C" w14:textId="77777777" w:rsidR="00766851" w:rsidRDefault="00766851" w:rsidP="00A548C9">
      <w:pPr>
        <w:ind w:left="360"/>
        <w:rPr>
          <w:b/>
          <w:lang w:val="cs-CZ"/>
        </w:rPr>
      </w:pPr>
    </w:p>
    <w:p w14:paraId="76CFD07A" w14:textId="17FC20B1" w:rsidR="004A3E6A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FINANČNÍ ZDROJE PRO VÝZKUM</w:t>
      </w:r>
      <w:r w:rsidR="00E17FCD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>FINANCIAL RESOURCES</w:t>
      </w:r>
    </w:p>
    <w:p w14:paraId="23C319F8" w14:textId="0EC8095A" w:rsidR="009B6DD0" w:rsidRPr="00B82021" w:rsidRDefault="009B6DD0" w:rsidP="00A548C9">
      <w:pPr>
        <w:ind w:left="360"/>
        <w:rPr>
          <w:b/>
          <w:lang w:val="cs-CZ"/>
        </w:rPr>
      </w:pPr>
    </w:p>
    <w:p w14:paraId="2B1B7566" w14:textId="6A6B9AD8" w:rsidR="009B6DD0" w:rsidRPr="00B82021" w:rsidRDefault="009B6DD0" w:rsidP="00A548C9">
      <w:pPr>
        <w:ind w:left="360"/>
        <w:rPr>
          <w:lang w:val="cs-CZ"/>
        </w:rPr>
      </w:pPr>
      <w:r w:rsidRPr="00B82021">
        <w:rPr>
          <w:lang w:val="cs-CZ"/>
        </w:rPr>
        <w:t>4.1</w:t>
      </w:r>
      <w:r w:rsidR="0062778D" w:rsidRPr="00B82021">
        <w:rPr>
          <w:lang w:val="cs-CZ"/>
        </w:rPr>
        <w:t>9</w:t>
      </w:r>
      <w:r w:rsidR="00E47603">
        <w:rPr>
          <w:lang w:val="cs-CZ"/>
        </w:rPr>
        <w:t xml:space="preserve"> Struktura</w:t>
      </w:r>
      <w:r w:rsidRPr="00B82021">
        <w:rPr>
          <w:lang w:val="cs-CZ"/>
        </w:rPr>
        <w:t xml:space="preserve"> finančních zdrojů pro výzkum (</w:t>
      </w:r>
      <w:r w:rsidR="00D97829" w:rsidRPr="00B82021">
        <w:rPr>
          <w:lang w:val="cs-CZ"/>
        </w:rPr>
        <w:t>příloha</w:t>
      </w:r>
      <w:r w:rsidRPr="00B82021">
        <w:rPr>
          <w:lang w:val="cs-CZ"/>
        </w:rPr>
        <w:t xml:space="preserve"> </w:t>
      </w:r>
      <w:r w:rsidR="008C08C2" w:rsidRPr="00B82021">
        <w:rPr>
          <w:lang w:val="cs-CZ"/>
        </w:rPr>
        <w:t>t</w:t>
      </w:r>
      <w:r w:rsidRPr="00B82021">
        <w:rPr>
          <w:lang w:val="cs-CZ"/>
        </w:rPr>
        <w:t>ab</w:t>
      </w:r>
      <w:r w:rsidR="00957C88">
        <w:rPr>
          <w:lang w:val="cs-CZ"/>
        </w:rPr>
        <w:t>.</w:t>
      </w:r>
      <w:r w:rsidRPr="00B82021">
        <w:rPr>
          <w:lang w:val="cs-CZ"/>
        </w:rPr>
        <w:t xml:space="preserve"> </w:t>
      </w:r>
      <w:r w:rsidR="008C08C2" w:rsidRPr="00B82021">
        <w:rPr>
          <w:lang w:val="cs-CZ"/>
        </w:rPr>
        <w:t>4.19.1</w:t>
      </w:r>
      <w:r w:rsidRPr="00B82021">
        <w:rPr>
          <w:lang w:val="cs-CZ"/>
        </w:rPr>
        <w:t>)</w:t>
      </w:r>
    </w:p>
    <w:p w14:paraId="6BB83722" w14:textId="1AF7967F" w:rsidR="009B6DD0" w:rsidRPr="00160406" w:rsidRDefault="009B6DD0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62778D" w:rsidRPr="00B82021">
        <w:rPr>
          <w:lang w:val="cs-CZ"/>
        </w:rPr>
        <w:t>20</w:t>
      </w:r>
      <w:r w:rsidRPr="00B82021">
        <w:rPr>
          <w:lang w:val="cs-CZ"/>
        </w:rPr>
        <w:t xml:space="preserve"> </w:t>
      </w:r>
      <w:r w:rsidR="000D4A55" w:rsidRPr="00B82021">
        <w:rPr>
          <w:lang w:val="cs-CZ"/>
        </w:rPr>
        <w:t>P</w:t>
      </w:r>
      <w:r w:rsidR="00DC1B55" w:rsidRPr="00B82021">
        <w:rPr>
          <w:lang w:val="cs-CZ"/>
        </w:rPr>
        <w:t>odpor</w:t>
      </w:r>
      <w:r w:rsidR="000D4A55" w:rsidRPr="00B82021">
        <w:rPr>
          <w:lang w:val="cs-CZ"/>
        </w:rPr>
        <w:t>a</w:t>
      </w:r>
      <w:r w:rsidR="00D8557D" w:rsidRPr="00B82021">
        <w:rPr>
          <w:lang w:val="cs-CZ"/>
        </w:rPr>
        <w:t xml:space="preserve"> </w:t>
      </w:r>
      <w:r w:rsidR="000D4A55" w:rsidRPr="00B82021">
        <w:rPr>
          <w:lang w:val="cs-CZ"/>
        </w:rPr>
        <w:t xml:space="preserve">získávání </w:t>
      </w:r>
      <w:r w:rsidR="005648A6" w:rsidRPr="00B82021">
        <w:rPr>
          <w:lang w:val="cs-CZ"/>
        </w:rPr>
        <w:t xml:space="preserve">zahraničních </w:t>
      </w:r>
      <w:r w:rsidR="000D4A55" w:rsidRPr="00B82021">
        <w:rPr>
          <w:lang w:val="cs-CZ"/>
        </w:rPr>
        <w:t xml:space="preserve">výzkumných </w:t>
      </w:r>
      <w:r w:rsidR="00DC1B55" w:rsidRPr="00B82021">
        <w:rPr>
          <w:lang w:val="cs-CZ"/>
        </w:rPr>
        <w:t>projektů</w:t>
      </w:r>
      <w:r w:rsidR="002D22BD" w:rsidRPr="00B82021">
        <w:rPr>
          <w:lang w:val="cs-CZ"/>
        </w:rPr>
        <w:t xml:space="preserve"> </w:t>
      </w:r>
      <w:r w:rsidR="002D22BD" w:rsidRPr="00160406">
        <w:rPr>
          <w:lang w:val="cs-CZ"/>
        </w:rPr>
        <w:t xml:space="preserve">(vč. </w:t>
      </w:r>
      <w:r w:rsidR="00263B1B" w:rsidRPr="00160406">
        <w:rPr>
          <w:lang w:val="cs-CZ"/>
        </w:rPr>
        <w:t>s</w:t>
      </w:r>
      <w:r w:rsidR="002D22BD" w:rsidRPr="00160406">
        <w:rPr>
          <w:lang w:val="cs-CZ"/>
        </w:rPr>
        <w:t>trategie k získávání prestižních zahraničních finančních zdrojů pro výzkum)</w:t>
      </w:r>
    </w:p>
    <w:p w14:paraId="090AFEE5" w14:textId="77777777" w:rsidR="009B6DD0" w:rsidRPr="00B82021" w:rsidRDefault="009B6DD0" w:rsidP="00BA2E05">
      <w:pPr>
        <w:ind w:left="360"/>
        <w:rPr>
          <w:lang w:val="cs-CZ"/>
        </w:rPr>
      </w:pPr>
    </w:p>
    <w:p w14:paraId="1D7DDD05" w14:textId="77777777" w:rsidR="004A3E6A" w:rsidRPr="00B82021" w:rsidRDefault="004A3E6A" w:rsidP="00A548C9">
      <w:pPr>
        <w:rPr>
          <w:lang w:val="cs-CZ"/>
        </w:rPr>
      </w:pPr>
    </w:p>
    <w:p w14:paraId="680F53A4" w14:textId="4395BB51" w:rsidR="00D8557D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FORMATIVNÍ</w:t>
      </w:r>
      <w:r w:rsidR="00DC1B55" w:rsidRPr="00B82021">
        <w:rPr>
          <w:b/>
          <w:lang w:val="cs-CZ"/>
        </w:rPr>
        <w:t xml:space="preserve"> </w:t>
      </w:r>
      <w:r w:rsidRPr="00B82021">
        <w:rPr>
          <w:b/>
          <w:lang w:val="cs-CZ"/>
        </w:rPr>
        <w:t>HODNOCENÍ VÝZKUMU</w:t>
      </w:r>
      <w:r w:rsidR="00E17FCD" w:rsidRPr="00B82021">
        <w:rPr>
          <w:b/>
          <w:lang w:val="cs-CZ"/>
        </w:rPr>
        <w:t xml:space="preserve"> A STAR</w:t>
      </w:r>
      <w:r w:rsidR="00DC1B55" w:rsidRPr="00B82021">
        <w:rPr>
          <w:b/>
          <w:lang w:val="cs-CZ"/>
        </w:rPr>
        <w:t>T</w:t>
      </w:r>
      <w:r w:rsidR="00E17FCD" w:rsidRPr="00B82021">
        <w:rPr>
          <w:b/>
          <w:lang w:val="cs-CZ"/>
        </w:rPr>
        <w:t xml:space="preserve">-UP STRATEGIE </w:t>
      </w:r>
      <w:r w:rsidR="002D22BD" w:rsidRPr="00160406">
        <w:rPr>
          <w:b/>
          <w:lang w:val="cs-CZ"/>
        </w:rPr>
        <w:t>(S APLIKAČNÍM POTENCIÁLEM)</w:t>
      </w:r>
      <w:r w:rsidR="002D22BD" w:rsidRPr="00B82021">
        <w:rPr>
          <w:b/>
          <w:lang w:val="cs-CZ"/>
        </w:rPr>
        <w:t xml:space="preserve"> </w:t>
      </w:r>
      <w:r w:rsidR="00E17FCD" w:rsidRPr="00B82021">
        <w:rPr>
          <w:b/>
          <w:lang w:val="cs-CZ"/>
        </w:rPr>
        <w:t xml:space="preserve">/ </w:t>
      </w:r>
      <w:r w:rsidRPr="00B82021">
        <w:rPr>
          <w:b/>
          <w:lang w:val="cs-CZ"/>
        </w:rPr>
        <w:t>INTERNA</w:t>
      </w:r>
      <w:r w:rsidR="00EA6890" w:rsidRPr="00B82021">
        <w:rPr>
          <w:b/>
          <w:lang w:val="cs-CZ"/>
        </w:rPr>
        <w:t>L</w:t>
      </w:r>
      <w:r w:rsidRPr="00B82021">
        <w:rPr>
          <w:b/>
          <w:lang w:val="cs-CZ"/>
        </w:rPr>
        <w:t xml:space="preserve"> RESEARCH ASSESSMENT</w:t>
      </w:r>
      <w:r w:rsidR="00E17FCD" w:rsidRPr="00B82021">
        <w:rPr>
          <w:b/>
          <w:lang w:val="cs-CZ"/>
        </w:rPr>
        <w:t xml:space="preserve"> AND START-UP STRATEGY</w:t>
      </w:r>
    </w:p>
    <w:p w14:paraId="7B854CC0" w14:textId="77777777" w:rsidR="00D8557D" w:rsidRPr="00B82021" w:rsidRDefault="00D8557D" w:rsidP="00A548C9">
      <w:pPr>
        <w:ind w:left="360"/>
        <w:rPr>
          <w:b/>
          <w:lang w:val="cs-CZ"/>
        </w:rPr>
      </w:pPr>
    </w:p>
    <w:p w14:paraId="1A87D72A" w14:textId="275538F1" w:rsidR="00D8557D" w:rsidRPr="00B82021" w:rsidRDefault="00D8557D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62778D" w:rsidRPr="00B82021">
        <w:rPr>
          <w:lang w:val="cs-CZ"/>
        </w:rPr>
        <w:t>21</w:t>
      </w:r>
      <w:r w:rsidR="005014B0" w:rsidRPr="00B82021">
        <w:rPr>
          <w:lang w:val="cs-CZ"/>
        </w:rPr>
        <w:t xml:space="preserve"> </w:t>
      </w:r>
      <w:r w:rsidRPr="00B82021">
        <w:rPr>
          <w:lang w:val="cs-CZ"/>
        </w:rPr>
        <w:t>Interní</w:t>
      </w:r>
      <w:r w:rsidR="00263B1B" w:rsidRPr="00B82021">
        <w:rPr>
          <w:color w:val="FF0000"/>
          <w:lang w:val="cs-CZ"/>
        </w:rPr>
        <w:t xml:space="preserve"> </w:t>
      </w:r>
      <w:r w:rsidR="00263B1B" w:rsidRPr="00160406">
        <w:rPr>
          <w:lang w:val="cs-CZ"/>
        </w:rPr>
        <w:t>a externí</w:t>
      </w:r>
      <w:r w:rsidR="002D22BD" w:rsidRPr="00160406">
        <w:rPr>
          <w:lang w:val="cs-CZ"/>
        </w:rPr>
        <w:t xml:space="preserve"> </w:t>
      </w:r>
      <w:r w:rsidRPr="00B82021">
        <w:rPr>
          <w:lang w:val="cs-CZ"/>
        </w:rPr>
        <w:t>systém hodnocení výzkumných jednotek (skupin, týmů, kateder, ústavů)</w:t>
      </w:r>
    </w:p>
    <w:p w14:paraId="4680757B" w14:textId="0B762EE0" w:rsidR="00DE5044" w:rsidRPr="00B82021" w:rsidRDefault="00D8557D" w:rsidP="00A548C9">
      <w:pPr>
        <w:ind w:left="360"/>
        <w:rPr>
          <w:lang w:val="cs-CZ"/>
        </w:rPr>
      </w:pPr>
      <w:r w:rsidRPr="00B82021">
        <w:rPr>
          <w:lang w:val="cs-CZ"/>
        </w:rPr>
        <w:t>4.</w:t>
      </w:r>
      <w:r w:rsidR="0062778D" w:rsidRPr="00B82021">
        <w:rPr>
          <w:lang w:val="cs-CZ"/>
        </w:rPr>
        <w:t>22</w:t>
      </w:r>
      <w:r w:rsidRPr="00B82021">
        <w:rPr>
          <w:lang w:val="cs-CZ"/>
        </w:rPr>
        <w:t xml:space="preserve"> </w:t>
      </w:r>
      <w:r w:rsidR="00DC1B55" w:rsidRPr="00B82021">
        <w:rPr>
          <w:lang w:val="cs-CZ"/>
        </w:rPr>
        <w:t>Podmínky</w:t>
      </w:r>
      <w:r w:rsidRPr="00B82021">
        <w:rPr>
          <w:lang w:val="cs-CZ"/>
        </w:rPr>
        <w:t xml:space="preserve"> vznik</w:t>
      </w:r>
      <w:r w:rsidR="00DC1B55" w:rsidRPr="00B82021">
        <w:rPr>
          <w:lang w:val="cs-CZ"/>
        </w:rPr>
        <w:t>u</w:t>
      </w:r>
      <w:r w:rsidRPr="00B82021">
        <w:rPr>
          <w:lang w:val="cs-CZ"/>
        </w:rPr>
        <w:t xml:space="preserve"> nových týmů a zavádění nových výzkumných témat</w:t>
      </w:r>
      <w:r w:rsidR="00DC1B55" w:rsidRPr="00B82021">
        <w:rPr>
          <w:lang w:val="cs-CZ"/>
        </w:rPr>
        <w:t xml:space="preserve"> </w:t>
      </w:r>
      <w:r w:rsidR="005648A6" w:rsidRPr="00B82021">
        <w:rPr>
          <w:lang w:val="cs-CZ"/>
        </w:rPr>
        <w:t>(</w:t>
      </w:r>
      <w:r w:rsidR="00452566">
        <w:rPr>
          <w:lang w:val="cs-CZ"/>
        </w:rPr>
        <w:t xml:space="preserve">tzv. </w:t>
      </w:r>
      <w:r w:rsidR="005648A6" w:rsidRPr="00B82021">
        <w:rPr>
          <w:lang w:val="cs-CZ"/>
        </w:rPr>
        <w:t xml:space="preserve">start-up </w:t>
      </w:r>
      <w:proofErr w:type="spellStart"/>
      <w:r w:rsidR="005648A6" w:rsidRPr="00B82021">
        <w:rPr>
          <w:lang w:val="cs-CZ"/>
        </w:rPr>
        <w:t>strategy</w:t>
      </w:r>
      <w:proofErr w:type="spellEnd"/>
      <w:r w:rsidR="005648A6" w:rsidRPr="00B82021">
        <w:rPr>
          <w:lang w:val="cs-CZ"/>
        </w:rPr>
        <w:t>)</w:t>
      </w:r>
    </w:p>
    <w:p w14:paraId="08126F36" w14:textId="4FF0F920" w:rsidR="00BA2E05" w:rsidRPr="00B82021" w:rsidRDefault="00DC1B55" w:rsidP="00A548C9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3</w:t>
      </w:r>
      <w:r w:rsidR="00DE5044" w:rsidRPr="00B82021">
        <w:rPr>
          <w:lang w:val="cs-CZ"/>
        </w:rPr>
        <w:t xml:space="preserve"> Externí poradní orgány</w:t>
      </w:r>
      <w:r w:rsidR="005648A6" w:rsidRPr="00B82021">
        <w:rPr>
          <w:lang w:val="cs-CZ"/>
        </w:rPr>
        <w:t xml:space="preserve"> pro výzkum</w:t>
      </w:r>
      <w:r w:rsidR="00D8557D" w:rsidRPr="00B82021">
        <w:rPr>
          <w:lang w:val="cs-CZ"/>
        </w:rPr>
        <w:t xml:space="preserve"> </w:t>
      </w:r>
      <w:r w:rsidR="00FA1AB9">
        <w:rPr>
          <w:lang w:val="cs-CZ"/>
        </w:rPr>
        <w:t>(např. ISAB)</w:t>
      </w:r>
    </w:p>
    <w:p w14:paraId="0094D6AC" w14:textId="233BFB8E" w:rsidR="004A3E6A" w:rsidRPr="00B82021" w:rsidRDefault="00D8557D" w:rsidP="00BA2E05">
      <w:pPr>
        <w:ind w:left="360"/>
        <w:rPr>
          <w:lang w:val="cs-CZ"/>
        </w:rPr>
      </w:pPr>
      <w:r w:rsidRPr="00B82021">
        <w:rPr>
          <w:lang w:val="cs-CZ"/>
        </w:rPr>
        <w:t xml:space="preserve"> </w:t>
      </w:r>
      <w:r w:rsidR="004A3E6A" w:rsidRPr="00B82021">
        <w:rPr>
          <w:lang w:val="cs-CZ"/>
        </w:rPr>
        <w:t xml:space="preserve"> </w:t>
      </w:r>
    </w:p>
    <w:p w14:paraId="68FC2D65" w14:textId="77777777" w:rsidR="004A3E6A" w:rsidRPr="00B82021" w:rsidRDefault="004A3E6A" w:rsidP="00A548C9">
      <w:pPr>
        <w:rPr>
          <w:lang w:val="cs-CZ"/>
        </w:rPr>
      </w:pPr>
    </w:p>
    <w:p w14:paraId="2D665C47" w14:textId="39D9B06F" w:rsidR="004A3E6A" w:rsidRPr="00B82021" w:rsidRDefault="004A3E6A" w:rsidP="00A548C9">
      <w:pPr>
        <w:ind w:left="360"/>
        <w:rPr>
          <w:b/>
          <w:lang w:val="cs-CZ"/>
        </w:rPr>
      </w:pPr>
      <w:r w:rsidRPr="00B82021">
        <w:rPr>
          <w:b/>
          <w:lang w:val="cs-CZ"/>
        </w:rPr>
        <w:t>VÝZKUMNÁ INFRASTRUKTURA</w:t>
      </w:r>
      <w:r w:rsidR="00E17FCD" w:rsidRPr="00B82021">
        <w:rPr>
          <w:b/>
          <w:lang w:val="cs-CZ"/>
        </w:rPr>
        <w:t xml:space="preserve"> / </w:t>
      </w:r>
      <w:r w:rsidRPr="00B82021">
        <w:rPr>
          <w:b/>
          <w:lang w:val="cs-CZ"/>
        </w:rPr>
        <w:t>RESEARCH INFRASTRUCTURE</w:t>
      </w:r>
    </w:p>
    <w:p w14:paraId="371FBC76" w14:textId="578DD4DB" w:rsidR="00E17FCD" w:rsidRPr="00B82021" w:rsidRDefault="00E17FCD" w:rsidP="00A548C9">
      <w:pPr>
        <w:ind w:left="360"/>
        <w:rPr>
          <w:lang w:val="cs-CZ"/>
        </w:rPr>
      </w:pPr>
    </w:p>
    <w:p w14:paraId="772BB52A" w14:textId="6A9231D7" w:rsidR="00E17FCD" w:rsidRPr="00B82021" w:rsidRDefault="00BA2E05" w:rsidP="00A548C9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4</w:t>
      </w:r>
      <w:r w:rsidRPr="00B82021">
        <w:rPr>
          <w:lang w:val="cs-CZ"/>
        </w:rPr>
        <w:t xml:space="preserve"> </w:t>
      </w:r>
      <w:r w:rsidR="00E17FCD" w:rsidRPr="00B82021">
        <w:rPr>
          <w:lang w:val="cs-CZ"/>
        </w:rPr>
        <w:t xml:space="preserve">Systém pořizování a obnovy </w:t>
      </w:r>
      <w:r w:rsidR="006B4D49" w:rsidRPr="00B82021">
        <w:rPr>
          <w:lang w:val="cs-CZ"/>
        </w:rPr>
        <w:t>přístrojů a vybavení pro výzkum</w:t>
      </w:r>
      <w:r w:rsidR="00BE59D1" w:rsidRPr="00B82021">
        <w:rPr>
          <w:lang w:val="cs-CZ"/>
        </w:rPr>
        <w:t xml:space="preserve"> (příloha </w:t>
      </w:r>
      <w:r w:rsidR="008C08C2" w:rsidRPr="00B82021">
        <w:rPr>
          <w:lang w:val="cs-CZ"/>
        </w:rPr>
        <w:t>t</w:t>
      </w:r>
      <w:r w:rsidR="00BE59D1" w:rsidRPr="00B82021">
        <w:rPr>
          <w:lang w:val="cs-CZ"/>
        </w:rPr>
        <w:t>ab</w:t>
      </w:r>
      <w:r w:rsidR="00957C88">
        <w:rPr>
          <w:lang w:val="cs-CZ"/>
        </w:rPr>
        <w:t>.</w:t>
      </w:r>
      <w:r w:rsidR="00BE59D1" w:rsidRPr="00B82021">
        <w:rPr>
          <w:lang w:val="cs-CZ"/>
        </w:rPr>
        <w:t xml:space="preserve"> </w:t>
      </w:r>
      <w:r w:rsidR="008C08C2" w:rsidRPr="00B82021">
        <w:rPr>
          <w:lang w:val="cs-CZ"/>
        </w:rPr>
        <w:t>4.24.1</w:t>
      </w:r>
      <w:r w:rsidR="00BE59D1" w:rsidRPr="00B82021">
        <w:rPr>
          <w:lang w:val="cs-CZ"/>
        </w:rPr>
        <w:t>)</w:t>
      </w:r>
    </w:p>
    <w:p w14:paraId="11C8A0BE" w14:textId="058EF08E" w:rsidR="00E17FCD" w:rsidRPr="00B82021" w:rsidRDefault="00BA2E05" w:rsidP="00A548C9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5</w:t>
      </w:r>
      <w:r w:rsidRPr="00B82021">
        <w:rPr>
          <w:lang w:val="cs-CZ"/>
        </w:rPr>
        <w:t xml:space="preserve"> </w:t>
      </w:r>
      <w:r w:rsidR="00E17FCD" w:rsidRPr="00B82021">
        <w:rPr>
          <w:lang w:val="cs-CZ"/>
        </w:rPr>
        <w:t xml:space="preserve">Systém sdílení </w:t>
      </w:r>
      <w:r w:rsidR="006B4D49" w:rsidRPr="00B82021">
        <w:rPr>
          <w:lang w:val="cs-CZ"/>
        </w:rPr>
        <w:t xml:space="preserve">přístrojů </w:t>
      </w:r>
      <w:r w:rsidR="00DC1B55" w:rsidRPr="00B82021">
        <w:rPr>
          <w:lang w:val="cs-CZ"/>
        </w:rPr>
        <w:t xml:space="preserve">a vybavení </w:t>
      </w:r>
      <w:r w:rsidR="006B4D49" w:rsidRPr="00B82021">
        <w:rPr>
          <w:lang w:val="cs-CZ"/>
        </w:rPr>
        <w:t>pro výzkum</w:t>
      </w:r>
    </w:p>
    <w:p w14:paraId="69D329B5" w14:textId="7DDF48AA" w:rsidR="006B4D49" w:rsidRPr="00B82021" w:rsidRDefault="006B4D49" w:rsidP="00A548C9">
      <w:pPr>
        <w:ind w:left="360"/>
        <w:rPr>
          <w:lang w:val="cs-CZ"/>
        </w:rPr>
      </w:pPr>
      <w:r w:rsidRPr="00B82021">
        <w:rPr>
          <w:lang w:val="cs-CZ"/>
        </w:rPr>
        <w:tab/>
      </w:r>
    </w:p>
    <w:p w14:paraId="49E1BF43" w14:textId="77777777" w:rsidR="00BA2E05" w:rsidRPr="00B82021" w:rsidRDefault="00BA2E05" w:rsidP="00BA2E05">
      <w:pPr>
        <w:ind w:left="360"/>
        <w:rPr>
          <w:lang w:val="cs-CZ"/>
        </w:rPr>
      </w:pPr>
    </w:p>
    <w:p w14:paraId="47442307" w14:textId="05E3201C" w:rsidR="00EA6890" w:rsidRPr="00B82021" w:rsidRDefault="00E17FCD" w:rsidP="00A548C9">
      <w:pPr>
        <w:ind w:left="360"/>
        <w:rPr>
          <w:lang w:val="cs-CZ"/>
        </w:rPr>
      </w:pPr>
      <w:r w:rsidRPr="00B82021">
        <w:rPr>
          <w:b/>
          <w:lang w:val="cs-CZ"/>
        </w:rPr>
        <w:t xml:space="preserve">DOBRÁ PRAXE VE VÝZKUMU / </w:t>
      </w:r>
      <w:r w:rsidR="00EA6890" w:rsidRPr="00B82021">
        <w:rPr>
          <w:b/>
          <w:lang w:val="cs-CZ"/>
        </w:rPr>
        <w:t>RESEARCH INTEGRITY</w:t>
      </w:r>
      <w:r w:rsidR="00EA6890" w:rsidRPr="00B82021">
        <w:rPr>
          <w:lang w:val="cs-CZ"/>
        </w:rPr>
        <w:t xml:space="preserve"> (</w:t>
      </w:r>
      <w:r w:rsidR="00A548C9" w:rsidRPr="00B82021">
        <w:rPr>
          <w:lang w:val="cs-CZ"/>
        </w:rPr>
        <w:t xml:space="preserve">CODE OF CONDUCT FOR RESEARCH INTEGRITY, </w:t>
      </w:r>
      <w:r w:rsidR="00EA6890" w:rsidRPr="00B82021">
        <w:rPr>
          <w:lang w:val="cs-CZ"/>
        </w:rPr>
        <w:t>OPEN ACCESS, DATA MANAGEMENT, ETHICAL ISSUES…)</w:t>
      </w:r>
    </w:p>
    <w:p w14:paraId="7553983A" w14:textId="2303E2E8" w:rsidR="009B6DD0" w:rsidRPr="00B82021" w:rsidRDefault="009B6DD0" w:rsidP="00A548C9">
      <w:pPr>
        <w:ind w:left="360"/>
        <w:rPr>
          <w:lang w:val="cs-CZ"/>
        </w:rPr>
      </w:pPr>
    </w:p>
    <w:p w14:paraId="4E5089BC" w14:textId="1FAD6EFA" w:rsidR="00D377F0" w:rsidRPr="00B82021" w:rsidRDefault="00BA2E05" w:rsidP="00BB732B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6</w:t>
      </w:r>
      <w:r w:rsidRPr="00B82021">
        <w:rPr>
          <w:lang w:val="cs-CZ"/>
        </w:rPr>
        <w:t xml:space="preserve"> </w:t>
      </w:r>
      <w:r w:rsidR="00DC1B55" w:rsidRPr="00B82021">
        <w:rPr>
          <w:lang w:val="cs-CZ"/>
        </w:rPr>
        <w:t>Vnitřní pravidla a o</w:t>
      </w:r>
      <w:r w:rsidR="009B6DD0" w:rsidRPr="00B82021">
        <w:rPr>
          <w:lang w:val="cs-CZ"/>
        </w:rPr>
        <w:t>patření pro udržování dobré praxe ve výzkumu (</w:t>
      </w:r>
      <w:r w:rsidR="009F60BF" w:rsidRPr="00B82021">
        <w:rPr>
          <w:lang w:val="cs-CZ"/>
        </w:rPr>
        <w:t xml:space="preserve">např. </w:t>
      </w:r>
      <w:proofErr w:type="spellStart"/>
      <w:r w:rsidR="009B6DD0" w:rsidRPr="00B82021">
        <w:rPr>
          <w:lang w:val="cs-CZ"/>
        </w:rPr>
        <w:t>Code</w:t>
      </w:r>
      <w:proofErr w:type="spellEnd"/>
      <w:r w:rsidR="009B6DD0" w:rsidRPr="00B82021">
        <w:rPr>
          <w:lang w:val="cs-CZ"/>
        </w:rPr>
        <w:t xml:space="preserve"> </w:t>
      </w:r>
      <w:proofErr w:type="spellStart"/>
      <w:r w:rsidR="009B6DD0" w:rsidRPr="00B82021">
        <w:rPr>
          <w:lang w:val="cs-CZ"/>
        </w:rPr>
        <w:t>of</w:t>
      </w:r>
      <w:proofErr w:type="spellEnd"/>
      <w:r w:rsidR="005A0DDE">
        <w:rPr>
          <w:lang w:val="cs-CZ"/>
        </w:rPr>
        <w:t> </w:t>
      </w:r>
      <w:proofErr w:type="spellStart"/>
      <w:r w:rsidR="009B6DD0" w:rsidRPr="00B82021">
        <w:rPr>
          <w:lang w:val="cs-CZ"/>
        </w:rPr>
        <w:t>Conduct</w:t>
      </w:r>
      <w:proofErr w:type="spellEnd"/>
      <w:r w:rsidR="009B6DD0" w:rsidRPr="00B82021">
        <w:rPr>
          <w:lang w:val="cs-CZ"/>
        </w:rPr>
        <w:t xml:space="preserve"> </w:t>
      </w:r>
      <w:proofErr w:type="spellStart"/>
      <w:r w:rsidR="009B6DD0" w:rsidRPr="00B82021">
        <w:rPr>
          <w:lang w:val="cs-CZ"/>
        </w:rPr>
        <w:t>for</w:t>
      </w:r>
      <w:proofErr w:type="spellEnd"/>
      <w:r w:rsidR="009B6DD0" w:rsidRPr="00B82021">
        <w:rPr>
          <w:lang w:val="cs-CZ"/>
        </w:rPr>
        <w:t xml:space="preserve"> </w:t>
      </w:r>
      <w:proofErr w:type="spellStart"/>
      <w:r w:rsidR="009B6DD0" w:rsidRPr="00B82021">
        <w:rPr>
          <w:lang w:val="cs-CZ"/>
        </w:rPr>
        <w:t>Research</w:t>
      </w:r>
      <w:proofErr w:type="spellEnd"/>
      <w:r w:rsidR="009B6DD0" w:rsidRPr="00B82021">
        <w:rPr>
          <w:lang w:val="cs-CZ"/>
        </w:rPr>
        <w:t xml:space="preserve"> Integrity</w:t>
      </w:r>
      <w:r w:rsidR="006B4D49" w:rsidRPr="00B82021">
        <w:rPr>
          <w:lang w:val="cs-CZ"/>
        </w:rPr>
        <w:t xml:space="preserve">, </w:t>
      </w:r>
      <w:proofErr w:type="spellStart"/>
      <w:r w:rsidR="002A4D4D">
        <w:rPr>
          <w:lang w:val="cs-CZ"/>
        </w:rPr>
        <w:t>E</w:t>
      </w:r>
      <w:r w:rsidR="006B4D49" w:rsidRPr="00B82021">
        <w:rPr>
          <w:lang w:val="cs-CZ"/>
        </w:rPr>
        <w:t>t</w:t>
      </w:r>
      <w:r w:rsidR="002A4D4D">
        <w:rPr>
          <w:lang w:val="cs-CZ"/>
        </w:rPr>
        <w:t>hical</w:t>
      </w:r>
      <w:proofErr w:type="spellEnd"/>
      <w:r w:rsidR="002A4D4D">
        <w:rPr>
          <w:lang w:val="cs-CZ"/>
        </w:rPr>
        <w:t xml:space="preserve"> </w:t>
      </w:r>
      <w:proofErr w:type="spellStart"/>
      <w:r w:rsidR="002A4D4D">
        <w:rPr>
          <w:lang w:val="cs-CZ"/>
        </w:rPr>
        <w:t>Issues</w:t>
      </w:r>
      <w:proofErr w:type="spellEnd"/>
      <w:r w:rsidR="009B6DD0" w:rsidRPr="00B82021">
        <w:rPr>
          <w:lang w:val="cs-CZ"/>
        </w:rPr>
        <w:t>)</w:t>
      </w:r>
    </w:p>
    <w:p w14:paraId="6D8610E0" w14:textId="78CB772F" w:rsidR="009B6DD0" w:rsidRPr="00B82021" w:rsidRDefault="00BA2E05" w:rsidP="00A548C9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7</w:t>
      </w:r>
      <w:r w:rsidRPr="00B82021">
        <w:rPr>
          <w:lang w:val="cs-CZ"/>
        </w:rPr>
        <w:t xml:space="preserve"> </w:t>
      </w:r>
      <w:r w:rsidR="009B6DD0" w:rsidRPr="00B82021">
        <w:rPr>
          <w:lang w:val="cs-CZ"/>
        </w:rPr>
        <w:t>Strategie otevřeného přístupu k informacích z výzkumu (Open Access)</w:t>
      </w:r>
    </w:p>
    <w:p w14:paraId="23B8709E" w14:textId="30A845FA" w:rsidR="009B6DD0" w:rsidRPr="00B82021" w:rsidRDefault="00BA2E05" w:rsidP="00A548C9">
      <w:pPr>
        <w:ind w:left="360"/>
        <w:rPr>
          <w:lang w:val="cs-CZ"/>
        </w:rPr>
      </w:pPr>
      <w:r w:rsidRPr="00B82021">
        <w:rPr>
          <w:lang w:val="cs-CZ"/>
        </w:rPr>
        <w:t>4.2</w:t>
      </w:r>
      <w:r w:rsidR="0062778D" w:rsidRPr="00B82021">
        <w:rPr>
          <w:lang w:val="cs-CZ"/>
        </w:rPr>
        <w:t>8</w:t>
      </w:r>
      <w:r w:rsidRPr="00B82021">
        <w:rPr>
          <w:lang w:val="cs-CZ"/>
        </w:rPr>
        <w:t xml:space="preserve"> </w:t>
      </w:r>
      <w:r w:rsidR="009B6DD0" w:rsidRPr="00B82021">
        <w:rPr>
          <w:lang w:val="cs-CZ"/>
        </w:rPr>
        <w:t>Strategie správy výzkumných dat (Data Management)</w:t>
      </w:r>
    </w:p>
    <w:p w14:paraId="3783D5C1" w14:textId="0672AC94" w:rsidR="009B6DD0" w:rsidRPr="00B82021" w:rsidRDefault="009B6DD0" w:rsidP="00BA2E05">
      <w:pPr>
        <w:ind w:left="360"/>
        <w:rPr>
          <w:strike/>
          <w:lang w:val="cs-CZ"/>
        </w:rPr>
      </w:pPr>
      <w:r w:rsidRPr="00B82021">
        <w:rPr>
          <w:lang w:val="cs-CZ"/>
        </w:rPr>
        <w:tab/>
      </w:r>
      <w:r w:rsidRPr="00B82021">
        <w:rPr>
          <w:strike/>
          <w:lang w:val="cs-CZ"/>
        </w:rPr>
        <w:t xml:space="preserve"> </w:t>
      </w:r>
    </w:p>
    <w:p w14:paraId="1C00A2C8" w14:textId="77777777" w:rsidR="004A3E6A" w:rsidRPr="00B82021" w:rsidRDefault="004A3E6A">
      <w:pPr>
        <w:rPr>
          <w:lang w:val="cs-CZ"/>
        </w:rPr>
      </w:pPr>
    </w:p>
    <w:p w14:paraId="0D2B283D" w14:textId="77777777" w:rsidR="00521658" w:rsidRPr="00B82021" w:rsidRDefault="00521658">
      <w:pPr>
        <w:rPr>
          <w:lang w:val="cs-CZ"/>
        </w:rPr>
      </w:pPr>
    </w:p>
    <w:p w14:paraId="4BB36ED9" w14:textId="77777777" w:rsidR="00521658" w:rsidRPr="00B82021" w:rsidRDefault="00521658">
      <w:pPr>
        <w:rPr>
          <w:lang w:val="cs-CZ"/>
        </w:rPr>
      </w:pPr>
    </w:p>
    <w:p w14:paraId="3DB047A2" w14:textId="77777777" w:rsidR="00521658" w:rsidRPr="00B82021" w:rsidRDefault="00521658">
      <w:pPr>
        <w:rPr>
          <w:lang w:val="cs-CZ"/>
        </w:rPr>
      </w:pPr>
    </w:p>
    <w:p w14:paraId="2EB8F2A9" w14:textId="77777777" w:rsidR="00521658" w:rsidRPr="00B82021" w:rsidRDefault="00521658">
      <w:pPr>
        <w:rPr>
          <w:lang w:val="cs-CZ"/>
        </w:rPr>
      </w:pPr>
    </w:p>
    <w:p w14:paraId="08420AF3" w14:textId="77777777" w:rsidR="00521658" w:rsidRPr="00B82021" w:rsidRDefault="00521658">
      <w:pPr>
        <w:rPr>
          <w:lang w:val="cs-CZ"/>
        </w:rPr>
      </w:pPr>
    </w:p>
    <w:p w14:paraId="4A952660" w14:textId="77777777" w:rsidR="00521658" w:rsidRPr="00B82021" w:rsidRDefault="00521658">
      <w:pPr>
        <w:rPr>
          <w:lang w:val="cs-CZ"/>
        </w:rPr>
      </w:pPr>
    </w:p>
    <w:p w14:paraId="5F7180F6" w14:textId="77777777" w:rsidR="004A3E6A" w:rsidRPr="00B82021" w:rsidRDefault="004A3E6A">
      <w:pPr>
        <w:rPr>
          <w:lang w:val="cs-CZ"/>
        </w:rPr>
      </w:pPr>
    </w:p>
    <w:p w14:paraId="1A616D1E" w14:textId="77777777" w:rsidR="004A3E6A" w:rsidRPr="00B82021" w:rsidRDefault="004A3E6A">
      <w:pPr>
        <w:rPr>
          <w:lang w:val="cs-CZ"/>
        </w:rPr>
      </w:pPr>
    </w:p>
    <w:p w14:paraId="3D2E0BC1" w14:textId="77777777" w:rsidR="00D0745E" w:rsidRPr="00B82021" w:rsidRDefault="00D0745E">
      <w:pPr>
        <w:rPr>
          <w:b/>
          <w:lang w:val="cs-CZ"/>
        </w:rPr>
      </w:pPr>
    </w:p>
    <w:p w14:paraId="2A85C7F3" w14:textId="77777777" w:rsidR="00D0745E" w:rsidRPr="00B82021" w:rsidRDefault="00D0745E">
      <w:pPr>
        <w:rPr>
          <w:b/>
          <w:lang w:val="cs-CZ"/>
        </w:rPr>
      </w:pPr>
    </w:p>
    <w:p w14:paraId="69549123" w14:textId="77777777" w:rsidR="00D0745E" w:rsidRPr="00B82021" w:rsidRDefault="00D0745E">
      <w:pPr>
        <w:rPr>
          <w:b/>
          <w:lang w:val="cs-CZ"/>
        </w:rPr>
      </w:pPr>
    </w:p>
    <w:p w14:paraId="6C50E013" w14:textId="77777777" w:rsidR="00D0745E" w:rsidRPr="00B82021" w:rsidRDefault="00D0745E">
      <w:pPr>
        <w:rPr>
          <w:b/>
          <w:lang w:val="cs-CZ"/>
        </w:rPr>
      </w:pPr>
    </w:p>
    <w:p w14:paraId="75B13C79" w14:textId="77777777" w:rsidR="00D0745E" w:rsidRPr="00B82021" w:rsidRDefault="00D0745E">
      <w:pPr>
        <w:rPr>
          <w:b/>
          <w:lang w:val="cs-CZ"/>
        </w:rPr>
      </w:pPr>
    </w:p>
    <w:p w14:paraId="7DD7A712" w14:textId="77777777" w:rsidR="003D16CD" w:rsidRDefault="003D16CD">
      <w:pPr>
        <w:rPr>
          <w:b/>
          <w:lang w:val="cs-CZ"/>
        </w:rPr>
      </w:pPr>
    </w:p>
    <w:p w14:paraId="2C812C46" w14:textId="4A71A95B" w:rsidR="00C90EF6" w:rsidRPr="00B82021" w:rsidRDefault="00AB57F6">
      <w:pPr>
        <w:rPr>
          <w:lang w:val="cs-CZ"/>
        </w:rPr>
      </w:pPr>
      <w:r>
        <w:rPr>
          <w:b/>
          <w:lang w:val="cs-CZ"/>
        </w:rPr>
        <w:br w:type="page"/>
      </w:r>
      <w:r w:rsidR="004A3E6A" w:rsidRPr="00B82021">
        <w:rPr>
          <w:b/>
          <w:lang w:val="cs-CZ"/>
        </w:rPr>
        <w:lastRenderedPageBreak/>
        <w:t>PŘÍLOHY</w:t>
      </w:r>
      <w:r w:rsidR="00A548C9" w:rsidRPr="00B82021">
        <w:rPr>
          <w:b/>
          <w:lang w:val="cs-CZ"/>
        </w:rPr>
        <w:t xml:space="preserve"> (TABULKOVÁ ČÁST)</w:t>
      </w:r>
    </w:p>
    <w:p w14:paraId="5AAB49A5" w14:textId="4822D393" w:rsidR="004A3E6A" w:rsidRPr="00B82021" w:rsidRDefault="004A3E6A">
      <w:pPr>
        <w:rPr>
          <w:b/>
          <w:sz w:val="36"/>
          <w:szCs w:val="36"/>
          <w:lang w:val="cs-CZ"/>
        </w:rPr>
      </w:pPr>
    </w:p>
    <w:p w14:paraId="3BB7583A" w14:textId="77777777" w:rsidR="00A26FB2" w:rsidRPr="00160406" w:rsidRDefault="00A26FB2" w:rsidP="009F1691">
      <w:pPr>
        <w:contextualSpacing/>
        <w:jc w:val="both"/>
        <w:rPr>
          <w:rFonts w:cstheme="minorHAnsi"/>
          <w:b/>
          <w:lang w:val="cs-CZ"/>
        </w:rPr>
      </w:pPr>
      <w:r w:rsidRPr="00160406">
        <w:rPr>
          <w:rFonts w:cstheme="minorHAnsi"/>
          <w:b/>
          <w:lang w:val="cs-CZ"/>
        </w:rPr>
        <w:t xml:space="preserve">4.1 Organizace a řízení výzkumu </w:t>
      </w:r>
    </w:p>
    <w:p w14:paraId="0B5C96F7" w14:textId="77777777" w:rsidR="00A26FB2" w:rsidRPr="00160406" w:rsidRDefault="00A26FB2" w:rsidP="009F1691">
      <w:pPr>
        <w:contextualSpacing/>
        <w:jc w:val="both"/>
        <w:rPr>
          <w:rFonts w:cstheme="minorHAnsi"/>
          <w:b/>
          <w:lang w:val="cs-CZ"/>
        </w:rPr>
      </w:pPr>
    </w:p>
    <w:p w14:paraId="67A79758" w14:textId="0CDEF947" w:rsidR="009F1691" w:rsidRPr="00160406" w:rsidRDefault="00560F7C" w:rsidP="009F1691">
      <w:pPr>
        <w:contextualSpacing/>
        <w:jc w:val="both"/>
        <w:rPr>
          <w:rFonts w:cstheme="minorHAnsi"/>
          <w:lang w:val="cs-CZ"/>
        </w:rPr>
      </w:pPr>
      <w:r w:rsidRPr="00160406">
        <w:rPr>
          <w:rFonts w:cstheme="minorHAnsi"/>
          <w:lang w:val="cs-CZ"/>
        </w:rPr>
        <w:t xml:space="preserve">4.1.1 </w:t>
      </w:r>
      <w:r w:rsidR="00E427A6" w:rsidRPr="00160406">
        <w:rPr>
          <w:rFonts w:cstheme="minorHAnsi"/>
          <w:lang w:val="cs-CZ"/>
        </w:rPr>
        <w:t>Struktura pracovníků, kteří</w:t>
      </w:r>
      <w:r w:rsidR="009F1691" w:rsidRPr="00160406">
        <w:rPr>
          <w:rFonts w:cstheme="minorHAnsi"/>
          <w:lang w:val="cs-CZ"/>
        </w:rPr>
        <w:t xml:space="preserve"> se podílejí na výz</w:t>
      </w:r>
      <w:r w:rsidR="00E427A6" w:rsidRPr="00160406">
        <w:rPr>
          <w:rFonts w:cstheme="minorHAnsi"/>
          <w:lang w:val="cs-CZ"/>
        </w:rPr>
        <w:t xml:space="preserve">kumu </w:t>
      </w:r>
      <w:proofErr w:type="gramStart"/>
      <w:r w:rsidR="00E427A6" w:rsidRPr="00160406">
        <w:rPr>
          <w:rFonts w:cstheme="minorHAnsi"/>
          <w:lang w:val="cs-CZ"/>
        </w:rPr>
        <w:t>VŠ - počet</w:t>
      </w:r>
      <w:proofErr w:type="gramEnd"/>
      <w:r w:rsidR="00E427A6" w:rsidRPr="00160406">
        <w:rPr>
          <w:rFonts w:cstheme="minorHAnsi"/>
          <w:lang w:val="cs-CZ"/>
        </w:rPr>
        <w:t xml:space="preserve"> zaměstnanců</w:t>
      </w:r>
      <w:r w:rsidR="008C08C2" w:rsidRPr="00160406">
        <w:rPr>
          <w:rFonts w:cstheme="minorHAnsi"/>
          <w:lang w:val="cs-CZ"/>
        </w:rPr>
        <w:t xml:space="preserve"> </w:t>
      </w:r>
      <w:r w:rsidR="00E427A6" w:rsidRPr="00160406">
        <w:rPr>
          <w:rFonts w:cstheme="minorHAnsi"/>
          <w:lang w:val="cs-CZ"/>
        </w:rPr>
        <w:t>a pracovníků</w:t>
      </w:r>
    </w:p>
    <w:p w14:paraId="2366064E" w14:textId="77777777" w:rsidR="009F1691" w:rsidRPr="00160406" w:rsidRDefault="009F1691" w:rsidP="009F1691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TableGrid"/>
        <w:tblW w:w="10773" w:type="dxa"/>
        <w:jc w:val="center"/>
        <w:tblLook w:val="04A0" w:firstRow="1" w:lastRow="0" w:firstColumn="1" w:lastColumn="0" w:noHBand="0" w:noVBand="1"/>
      </w:tblPr>
      <w:tblGrid>
        <w:gridCol w:w="2217"/>
        <w:gridCol w:w="679"/>
        <w:gridCol w:w="679"/>
        <w:gridCol w:w="680"/>
        <w:gridCol w:w="680"/>
        <w:gridCol w:w="680"/>
        <w:gridCol w:w="879"/>
        <w:gridCol w:w="680"/>
        <w:gridCol w:w="680"/>
        <w:gridCol w:w="680"/>
        <w:gridCol w:w="680"/>
        <w:gridCol w:w="680"/>
        <w:gridCol w:w="879"/>
      </w:tblGrid>
      <w:tr w:rsidR="009F1691" w:rsidRPr="00B82021" w14:paraId="27751582" w14:textId="77777777" w:rsidTr="00160406">
        <w:trPr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7648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Akademická/odborná pozice/rok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B72A4" w14:textId="77777777" w:rsidR="009F1691" w:rsidRPr="00160406" w:rsidRDefault="009F1691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4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99FD1" w14:textId="77777777" w:rsidR="009F1691" w:rsidRPr="00160406" w:rsidRDefault="009F1691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Z toho ženy</w:t>
            </w:r>
          </w:p>
        </w:tc>
      </w:tr>
      <w:tr w:rsidR="009F1691" w:rsidRPr="00B82021" w14:paraId="3345AF38" w14:textId="77777777" w:rsidTr="0016040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DB17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EA6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649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88E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2CB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2286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A84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7B1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41D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424E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C00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A2C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D57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9F1691" w:rsidRPr="00B82021" w14:paraId="24C20ABD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C19A" w14:textId="3AEC2A4E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Profesoři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E4A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748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DF5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025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C4F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9CB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FCF8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417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6BF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1A91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C66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3E5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248C509B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AFA1" w14:textId="087633BA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Docenti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8B7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C46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E309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C92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740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F31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A519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CE3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154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3EC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4D2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0B9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47874C80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141D" w14:textId="0351193A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Odborní 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732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781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394F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12C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664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AEC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BAD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C7C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74D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0C0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C51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539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654544DF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AE62" w14:textId="3E935089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9DF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3D8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648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160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6CE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A9A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DC9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12F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032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4B0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7A0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FA0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2EA2842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06F0" w14:textId="661F615B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Vědečtí, výz</w:t>
            </w:r>
            <w:r w:rsidR="00463F9E">
              <w:rPr>
                <w:rFonts w:cs="Times New Roman"/>
                <w:sz w:val="20"/>
                <w:szCs w:val="20"/>
              </w:rPr>
              <w:t>kumní a </w:t>
            </w:r>
            <w:r w:rsidR="00E427A6" w:rsidRPr="00160406">
              <w:rPr>
                <w:rFonts w:cs="Times New Roman"/>
                <w:sz w:val="20"/>
                <w:szCs w:val="20"/>
              </w:rPr>
              <w:t>vývojoví pracovníci</w:t>
            </w:r>
            <w:r w:rsidR="00463F9E">
              <w:rPr>
                <w:rFonts w:cs="Times New Roman"/>
                <w:sz w:val="20"/>
                <w:szCs w:val="20"/>
              </w:rPr>
              <w:t xml:space="preserve"> podílející se na </w:t>
            </w:r>
            <w:r w:rsidRPr="00160406">
              <w:rPr>
                <w:rFonts w:cs="Times New Roman"/>
                <w:sz w:val="20"/>
                <w:szCs w:val="20"/>
              </w:rPr>
              <w:t>pedagogické činnosti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FC8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3A57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4DF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580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914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727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44B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47C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27B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543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20D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8D2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3D5D3036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19D5" w14:textId="2BBF43A0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Postdoktorandi</w:t>
            </w:r>
            <w:proofErr w:type="spellEnd"/>
            <w:r w:rsidR="009F1691" w:rsidRPr="00160406">
              <w:rPr>
                <w:rFonts w:cs="Times New Roman"/>
                <w:sz w:val="20"/>
                <w:szCs w:val="20"/>
              </w:rPr>
              <w:t xml:space="preserve"> („</w:t>
            </w:r>
            <w:proofErr w:type="spellStart"/>
            <w:r w:rsidR="009F1691" w:rsidRPr="00160406">
              <w:rPr>
                <w:rFonts w:cs="Times New Roman"/>
                <w:sz w:val="20"/>
                <w:szCs w:val="20"/>
              </w:rPr>
              <w:t>postdok</w:t>
            </w:r>
            <w:proofErr w:type="spellEnd"/>
            <w:r w:rsidR="009F1691" w:rsidRPr="00160406">
              <w:rPr>
                <w:rFonts w:cs="Times New Roman"/>
                <w:sz w:val="20"/>
                <w:szCs w:val="20"/>
              </w:rPr>
              <w:t>“)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E08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DD2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F9A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8FB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C07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672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A4B0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97F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C64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B92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580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802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6735212D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F4B81" w14:textId="79369B05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Ph.D. studenti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5D1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40C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BF7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731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86B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AF6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5C8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BC45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3B7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BDC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B08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AD3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CECE5F4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6ACA3" w14:textId="58538A54" w:rsidR="009F1691" w:rsidRPr="00160406" w:rsidRDefault="0071769E">
            <w:pPr>
              <w:rPr>
                <w:rFonts w:cs="Times New Roman"/>
                <w:sz w:val="20"/>
                <w:szCs w:val="20"/>
              </w:rPr>
            </w:pPr>
            <w:r w:rsidRPr="00B82021">
              <w:rPr>
                <w:rFonts w:cs="Times New Roman"/>
                <w:sz w:val="20"/>
                <w:szCs w:val="20"/>
              </w:rPr>
              <w:t>Ostatní vědečtí, výzkumní a vývojoví</w:t>
            </w:r>
            <w:r w:rsidR="009F1691" w:rsidRPr="00160406">
              <w:rPr>
                <w:rFonts w:cs="Times New Roman"/>
                <w:sz w:val="20"/>
                <w:szCs w:val="20"/>
              </w:rPr>
              <w:t xml:space="preserve"> pracovn</w:t>
            </w:r>
            <w:r w:rsidR="00E427A6" w:rsidRPr="00160406">
              <w:rPr>
                <w:rFonts w:cs="Times New Roman"/>
                <w:sz w:val="20"/>
                <w:szCs w:val="20"/>
              </w:rPr>
              <w:t>íci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DBA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B976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94E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8274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705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61A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4EA2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8CEA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1A9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980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0C7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662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2B665E14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E8334" w14:textId="74765A0C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Ostatní</w:t>
            </w:r>
            <w:r w:rsidR="00B82021" w:rsidRPr="00B82021">
              <w:rPr>
                <w:rFonts w:cs="Times New Roman"/>
                <w:sz w:val="20"/>
                <w:szCs w:val="20"/>
              </w:rPr>
              <w:t xml:space="preserve"> zaměstnanci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394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6AD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9DB4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279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8C3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F53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086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7E4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7DC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0B2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3C6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FAD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79EE4FC5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F9CA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69A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69D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510B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B58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721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632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C35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82FC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EE9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DB2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8D5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CD7C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C09A0D5" w14:textId="6E795915" w:rsidR="00AB57F6" w:rsidRDefault="00AB57F6" w:rsidP="009F1691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</w:p>
    <w:p w14:paraId="2BB8E460" w14:textId="69D21692" w:rsidR="00AB57F6" w:rsidRPr="00530D4D" w:rsidRDefault="00AB57F6" w:rsidP="00AB57F6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160406">
        <w:rPr>
          <w:rFonts w:cs="Times New Roman"/>
          <w:sz w:val="20"/>
          <w:szCs w:val="20"/>
          <w:lang w:val="cs-CZ"/>
        </w:rPr>
        <w:t>Pozn.: Uvede se celkový počet zaměstnanců/pracovníků bez ohledu na výši úvazku, ale pouze v pracovním poměru, bez</w:t>
      </w:r>
      <w:r w:rsidR="005A0DDE">
        <w:rPr>
          <w:rFonts w:cs="Times New Roman"/>
          <w:sz w:val="20"/>
          <w:szCs w:val="20"/>
          <w:lang w:val="cs-CZ"/>
        </w:rPr>
        <w:t> </w:t>
      </w:r>
      <w:r w:rsidRPr="00160406">
        <w:rPr>
          <w:rFonts w:cs="Times New Roman"/>
          <w:sz w:val="20"/>
          <w:szCs w:val="20"/>
          <w:lang w:val="cs-CZ"/>
        </w:rPr>
        <w:t>zahrnutí osob pracujících na DPP a DPČ. Nezahrnuje jiné typy smluvních vztahů dle občanského zákoníku, které mají charakter nákupu služeb.</w:t>
      </w:r>
    </w:p>
    <w:p w14:paraId="76937C20" w14:textId="77777777" w:rsidR="009F1691" w:rsidRPr="00160406" w:rsidRDefault="009F1691" w:rsidP="009F1691">
      <w:pPr>
        <w:ind w:right="-517"/>
        <w:contextualSpacing/>
        <w:jc w:val="both"/>
        <w:rPr>
          <w:rFonts w:cs="Times New Roman"/>
          <w:b/>
          <w:lang w:val="cs-CZ"/>
        </w:rPr>
      </w:pPr>
    </w:p>
    <w:p w14:paraId="130DCE8A" w14:textId="34BF2B75" w:rsidR="009F1691" w:rsidRPr="00160406" w:rsidRDefault="00560F7C" w:rsidP="009F1691">
      <w:pPr>
        <w:contextualSpacing/>
        <w:jc w:val="both"/>
        <w:rPr>
          <w:rFonts w:cs="Times New Roman"/>
          <w:lang w:val="cs-CZ"/>
        </w:rPr>
      </w:pPr>
      <w:r w:rsidRPr="00160406">
        <w:rPr>
          <w:rFonts w:cs="Times New Roman"/>
          <w:lang w:val="cs-CZ"/>
        </w:rPr>
        <w:t xml:space="preserve">4.1.2 </w:t>
      </w:r>
      <w:r w:rsidR="00B82021" w:rsidRPr="00160406">
        <w:rPr>
          <w:rFonts w:cs="Times New Roman"/>
          <w:lang w:val="cs-CZ"/>
        </w:rPr>
        <w:t>Struktura pracovníků</w:t>
      </w:r>
      <w:r w:rsidR="009F1691" w:rsidRPr="00160406">
        <w:rPr>
          <w:rFonts w:cs="Times New Roman"/>
          <w:lang w:val="cs-CZ"/>
        </w:rPr>
        <w:t>, kteří se podílejí na výzkum</w:t>
      </w:r>
      <w:r w:rsidR="00EB22C0">
        <w:rPr>
          <w:rFonts w:cs="Times New Roman"/>
          <w:lang w:val="cs-CZ"/>
        </w:rPr>
        <w:t>u VŠ (přepočet na celé úvazky</w:t>
      </w:r>
      <w:r w:rsidR="00A26FB2" w:rsidRPr="00160406">
        <w:rPr>
          <w:rFonts w:cs="Times New Roman"/>
          <w:lang w:val="cs-CZ"/>
        </w:rPr>
        <w:t>)</w:t>
      </w:r>
    </w:p>
    <w:p w14:paraId="13B941CD" w14:textId="77777777" w:rsidR="009F1691" w:rsidRPr="00160406" w:rsidRDefault="009F1691" w:rsidP="009F1691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TableGrid"/>
        <w:tblW w:w="10773" w:type="dxa"/>
        <w:jc w:val="center"/>
        <w:tblLook w:val="04A0" w:firstRow="1" w:lastRow="0" w:firstColumn="1" w:lastColumn="0" w:noHBand="0" w:noVBand="1"/>
      </w:tblPr>
      <w:tblGrid>
        <w:gridCol w:w="2217"/>
        <w:gridCol w:w="679"/>
        <w:gridCol w:w="679"/>
        <w:gridCol w:w="680"/>
        <w:gridCol w:w="680"/>
        <w:gridCol w:w="680"/>
        <w:gridCol w:w="879"/>
        <w:gridCol w:w="680"/>
        <w:gridCol w:w="680"/>
        <w:gridCol w:w="680"/>
        <w:gridCol w:w="680"/>
        <w:gridCol w:w="680"/>
        <w:gridCol w:w="879"/>
      </w:tblGrid>
      <w:tr w:rsidR="009F1691" w:rsidRPr="00B82021" w14:paraId="2D2A4B7D" w14:textId="77777777" w:rsidTr="00160406">
        <w:trPr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CD39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Akademická/odborná pozice/rok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E33E" w14:textId="77777777" w:rsidR="009F1691" w:rsidRPr="00160406" w:rsidRDefault="009F1691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4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8BB5" w14:textId="77777777" w:rsidR="009F1691" w:rsidRPr="00160406" w:rsidRDefault="009F1691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Z toho ženy</w:t>
            </w:r>
          </w:p>
        </w:tc>
      </w:tr>
      <w:tr w:rsidR="009F1691" w:rsidRPr="00B82021" w14:paraId="7B643846" w14:textId="77777777" w:rsidTr="0016040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BEBF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890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34C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731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124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2B86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927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E92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001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4F6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864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138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212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9F1691" w:rsidRPr="00B82021" w14:paraId="4CCEF39D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C48C" w14:textId="7B99F130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Profesoři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71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73D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F36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661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D48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E0EA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BF9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A9B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E11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F78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336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F0C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300C985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B3A3" w14:textId="745856A1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Docenti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C59B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AC9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2D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918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E7B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50D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EBE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B8FD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A2B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132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D23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AA8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71A7A80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9EB4" w14:textId="22ED3EE3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Odborní 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196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B51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3FA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4B9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390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316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8D5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FFE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0A7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D87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016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8A0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FAD515C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444F" w14:textId="41813FA7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734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1A5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DBA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9BA3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A50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DD5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D82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149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456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B5B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03A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CCF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5AC1769D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EA0C" w14:textId="1FA9625A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Vědečtí, výz</w:t>
            </w:r>
            <w:r w:rsidR="00463F9E">
              <w:rPr>
                <w:rFonts w:cs="Times New Roman"/>
                <w:sz w:val="20"/>
                <w:szCs w:val="20"/>
              </w:rPr>
              <w:t>kumní a </w:t>
            </w:r>
            <w:r w:rsidR="00E427A6" w:rsidRPr="00160406">
              <w:rPr>
                <w:rFonts w:cs="Times New Roman"/>
                <w:sz w:val="20"/>
                <w:szCs w:val="20"/>
              </w:rPr>
              <w:t>vývojoví pracovníci</w:t>
            </w:r>
            <w:r w:rsidRPr="00160406">
              <w:rPr>
                <w:rFonts w:cs="Times New Roman"/>
                <w:sz w:val="20"/>
                <w:szCs w:val="20"/>
              </w:rPr>
              <w:t xml:space="preserve"> podílející se na pedagogické činnosti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ADF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7D43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1D8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7C5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AC7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13C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518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6867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38D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9E7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19D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F6D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465D9301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3D13" w14:textId="6960EDC6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Postdoktorandi</w:t>
            </w:r>
            <w:proofErr w:type="spellEnd"/>
            <w:r w:rsidR="009F1691" w:rsidRPr="00160406">
              <w:rPr>
                <w:rFonts w:cs="Times New Roman"/>
                <w:sz w:val="20"/>
                <w:szCs w:val="20"/>
              </w:rPr>
              <w:t xml:space="preserve"> („</w:t>
            </w:r>
            <w:proofErr w:type="spellStart"/>
            <w:r w:rsidR="009F1691" w:rsidRPr="00160406">
              <w:rPr>
                <w:rFonts w:cs="Times New Roman"/>
                <w:sz w:val="20"/>
                <w:szCs w:val="20"/>
              </w:rPr>
              <w:t>postdok</w:t>
            </w:r>
            <w:proofErr w:type="spellEnd"/>
            <w:r w:rsidR="009F1691" w:rsidRPr="00160406">
              <w:rPr>
                <w:rFonts w:cs="Times New Roman"/>
                <w:sz w:val="20"/>
                <w:szCs w:val="20"/>
              </w:rPr>
              <w:t>“)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EC26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5D5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F13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72A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5AE6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EE0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A37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AC7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5CF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24D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6B1F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5CEDC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5B055C6E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7957" w14:textId="6B113ED8" w:rsidR="009F1691" w:rsidRPr="00160406" w:rsidRDefault="00E427A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Ph.D. studenti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A844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123E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B0B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137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EF82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E01B3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281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DE4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3C4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84F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C371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907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82021" w:rsidRPr="00B82021" w14:paraId="6994CCFB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A31D" w14:textId="0C88BAE3" w:rsidR="00B82021" w:rsidRPr="00B82021" w:rsidRDefault="00B82021" w:rsidP="00A26FB2">
            <w:pPr>
              <w:rPr>
                <w:rFonts w:cs="Times New Roman"/>
                <w:sz w:val="20"/>
                <w:szCs w:val="20"/>
              </w:rPr>
            </w:pPr>
            <w:r w:rsidRPr="00B82021">
              <w:rPr>
                <w:rFonts w:cs="Times New Roman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70B7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0CE0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B289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FE58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683C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9FB7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E1C3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A4BF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18FC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2B6D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D110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A0BD5" w14:textId="77777777" w:rsidR="00B82021" w:rsidRPr="00B82021" w:rsidRDefault="00B8202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14BCED41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C611" w14:textId="7B69786A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Ostatní</w:t>
            </w:r>
            <w:r w:rsidR="00B82021" w:rsidRPr="00B82021">
              <w:rPr>
                <w:rFonts w:cs="Times New Roman"/>
                <w:sz w:val="20"/>
                <w:szCs w:val="20"/>
              </w:rPr>
              <w:t xml:space="preserve"> zaměstnanci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7FC5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A3A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E808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5FFD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21A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257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9C0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88F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E1CB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1611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A648A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DE39" w14:textId="77777777" w:rsidR="009F1691" w:rsidRPr="00160406" w:rsidRDefault="009F1691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F1691" w:rsidRPr="00B82021" w14:paraId="3A2A1D8D" w14:textId="77777777" w:rsidTr="00160406">
        <w:trPr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68119" w14:textId="77777777" w:rsidR="009F1691" w:rsidRPr="00160406" w:rsidRDefault="009F1691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758C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510E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4DB8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5833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5386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221F4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8B85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4D26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90DB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0A88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EF9B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CBDF" w14:textId="77777777" w:rsidR="009F1691" w:rsidRPr="00B82021" w:rsidRDefault="009F1691" w:rsidP="00F300F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1EA8677E" w14:textId="77777777" w:rsidR="00766851" w:rsidRDefault="00766851" w:rsidP="00160406">
      <w:pPr>
        <w:ind w:right="-375"/>
        <w:contextualSpacing/>
        <w:jc w:val="both"/>
        <w:rPr>
          <w:rFonts w:cs="Times New Roman"/>
          <w:sz w:val="20"/>
          <w:szCs w:val="20"/>
          <w:highlight w:val="yellow"/>
          <w:lang w:val="cs-CZ"/>
        </w:rPr>
      </w:pPr>
    </w:p>
    <w:p w14:paraId="7C465B95" w14:textId="0B253265" w:rsidR="00766851" w:rsidRPr="00160406" w:rsidRDefault="00AB57F6" w:rsidP="00160406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160406">
        <w:rPr>
          <w:rFonts w:eastAsia="OpenSymbol" w:cs="Times New Roman"/>
          <w:sz w:val="20"/>
          <w:szCs w:val="20"/>
          <w:lang w:val="cs-CZ"/>
        </w:rPr>
        <w:t xml:space="preserve">Pozn.: </w:t>
      </w:r>
      <w:r w:rsidR="00AE6213" w:rsidRPr="00AB57F6">
        <w:rPr>
          <w:rFonts w:eastAsia="OpenSymbol" w:cs="Times New Roman"/>
          <w:sz w:val="20"/>
          <w:szCs w:val="20"/>
          <w:lang w:val="cs-CZ"/>
        </w:rPr>
        <w:t>Průměrným přepočteným počtem se rozumí podíl celkového počtu skutečně odpracovaných hodin za</w:t>
      </w:r>
      <w:r w:rsidR="00452566">
        <w:rPr>
          <w:rFonts w:eastAsia="OpenSymbol" w:cs="Times New Roman"/>
          <w:sz w:val="20"/>
          <w:szCs w:val="20"/>
          <w:lang w:val="cs-CZ"/>
        </w:rPr>
        <w:t> </w:t>
      </w:r>
      <w:r w:rsidR="00AE6213" w:rsidRPr="00AB57F6">
        <w:rPr>
          <w:rFonts w:eastAsia="OpenSymbol" w:cs="Times New Roman"/>
          <w:sz w:val="20"/>
          <w:szCs w:val="20"/>
          <w:lang w:val="cs-CZ"/>
        </w:rPr>
        <w:t>sledované období od 1. 1. do 31. 12. (všemi pracovníky ve sledované kategorii; vč. DPČ, mimo DPP) a celkového ročního fondu pracovní doby připadajícího na jednoho zaměstnance pracujícího na plnou pracovní dobu.</w:t>
      </w:r>
    </w:p>
    <w:p w14:paraId="28D7E425" w14:textId="77777777" w:rsidR="00A26FB2" w:rsidRPr="00B82021" w:rsidRDefault="00A26FB2">
      <w:pPr>
        <w:rPr>
          <w:b/>
          <w:lang w:val="cs-CZ"/>
        </w:rPr>
      </w:pPr>
      <w:r w:rsidRPr="00B82021">
        <w:rPr>
          <w:b/>
          <w:lang w:val="cs-CZ"/>
        </w:rPr>
        <w:lastRenderedPageBreak/>
        <w:t xml:space="preserve">4.8 Navazující kariéry absolventů doktorského studia </w:t>
      </w:r>
    </w:p>
    <w:p w14:paraId="3825242C" w14:textId="77777777" w:rsidR="00A26FB2" w:rsidRPr="00B82021" w:rsidRDefault="00A26FB2">
      <w:pPr>
        <w:rPr>
          <w:b/>
          <w:lang w:val="cs-CZ"/>
        </w:rPr>
      </w:pPr>
    </w:p>
    <w:p w14:paraId="63BE6B9A" w14:textId="54503121" w:rsidR="006B1ABD" w:rsidRPr="00160406" w:rsidRDefault="00E027C7">
      <w:pPr>
        <w:rPr>
          <w:lang w:val="cs-CZ"/>
        </w:rPr>
      </w:pPr>
      <w:r w:rsidRPr="00B82021">
        <w:rPr>
          <w:lang w:val="cs-CZ"/>
        </w:rPr>
        <w:t>4.8.1</w:t>
      </w:r>
      <w:r w:rsidR="00560F7C" w:rsidRPr="00B82021">
        <w:rPr>
          <w:lang w:val="cs-CZ"/>
        </w:rPr>
        <w:t xml:space="preserve"> Informace o n</w:t>
      </w:r>
      <w:r w:rsidR="00957C88">
        <w:rPr>
          <w:lang w:val="cs-CZ"/>
        </w:rPr>
        <w:t>avazující kariéře absolventů</w:t>
      </w:r>
      <w:r w:rsidR="00560F7C" w:rsidRPr="00B82021">
        <w:rPr>
          <w:lang w:val="cs-CZ"/>
        </w:rPr>
        <w:t xml:space="preserve"> doktorského studia</w:t>
      </w:r>
    </w:p>
    <w:p w14:paraId="501759A9" w14:textId="77777777" w:rsidR="00E027C7" w:rsidRPr="00160406" w:rsidRDefault="00E027C7" w:rsidP="00E027C7">
      <w:pPr>
        <w:contextualSpacing/>
        <w:jc w:val="both"/>
        <w:rPr>
          <w:rFonts w:cs="Times New Roman"/>
          <w:lang w:val="cs-CZ"/>
        </w:rPr>
      </w:pPr>
    </w:p>
    <w:tbl>
      <w:tblPr>
        <w:tblStyle w:val="TableGrid"/>
        <w:tblW w:w="9197" w:type="dxa"/>
        <w:jc w:val="center"/>
        <w:tblLook w:val="04A0" w:firstRow="1" w:lastRow="0" w:firstColumn="1" w:lastColumn="0" w:noHBand="0" w:noVBand="1"/>
      </w:tblPr>
      <w:tblGrid>
        <w:gridCol w:w="2344"/>
        <w:gridCol w:w="2039"/>
        <w:gridCol w:w="2248"/>
        <w:gridCol w:w="2566"/>
      </w:tblGrid>
      <w:tr w:rsidR="00E027C7" w:rsidRPr="00463F9E" w14:paraId="443ADA5E" w14:textId="77777777" w:rsidTr="00463F9E">
        <w:trPr>
          <w:jc w:val="center"/>
        </w:trPr>
        <w:tc>
          <w:tcPr>
            <w:tcW w:w="2344" w:type="dxa"/>
            <w:vAlign w:val="center"/>
          </w:tcPr>
          <w:p w14:paraId="2AD78947" w14:textId="426CDD19" w:rsidR="00E027C7" w:rsidRPr="00160406" w:rsidRDefault="00E427A6" w:rsidP="00F300F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Jméno a tituly absolventa</w:t>
            </w:r>
          </w:p>
        </w:tc>
        <w:tc>
          <w:tcPr>
            <w:tcW w:w="2039" w:type="dxa"/>
            <w:vAlign w:val="center"/>
          </w:tcPr>
          <w:p w14:paraId="29BA3D50" w14:textId="3DE02D62" w:rsidR="00E027C7" w:rsidRPr="00160406" w:rsidRDefault="00E027C7" w:rsidP="00463F9E">
            <w:pPr>
              <w:contextualSpacing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Ná</w:t>
            </w:r>
            <w:r w:rsidR="00E427A6" w:rsidRPr="00160406">
              <w:rPr>
                <w:rFonts w:cs="Times New Roman"/>
                <w:sz w:val="20"/>
                <w:szCs w:val="20"/>
              </w:rPr>
              <w:t xml:space="preserve">zev VŠ a oboru, v němž </w:t>
            </w:r>
            <w:r w:rsidR="00463F9E" w:rsidRPr="00160406">
              <w:rPr>
                <w:rFonts w:cs="Times New Roman"/>
                <w:sz w:val="20"/>
                <w:szCs w:val="20"/>
              </w:rPr>
              <w:t>absolvent</w:t>
            </w:r>
            <w:r w:rsidR="00463F9E">
              <w:rPr>
                <w:rFonts w:cs="Times New Roman"/>
                <w:sz w:val="20"/>
                <w:szCs w:val="20"/>
              </w:rPr>
              <w:t xml:space="preserve"> </w:t>
            </w:r>
            <w:r w:rsidR="00E427A6" w:rsidRPr="00160406">
              <w:rPr>
                <w:rFonts w:cs="Times New Roman"/>
                <w:sz w:val="20"/>
                <w:szCs w:val="20"/>
              </w:rPr>
              <w:t xml:space="preserve">získal </w:t>
            </w:r>
            <w:r w:rsidR="00463F9E">
              <w:rPr>
                <w:rFonts w:cs="Times New Roman"/>
                <w:sz w:val="20"/>
                <w:szCs w:val="20"/>
              </w:rPr>
              <w:t xml:space="preserve">v ČR titul Ph.D. </w:t>
            </w:r>
          </w:p>
        </w:tc>
        <w:tc>
          <w:tcPr>
            <w:tcW w:w="2248" w:type="dxa"/>
            <w:vAlign w:val="center"/>
          </w:tcPr>
          <w:p w14:paraId="68CEFBB4" w14:textId="7DCC2DB9" w:rsidR="00E027C7" w:rsidRPr="00160406" w:rsidRDefault="00E427A6" w:rsidP="00F300F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Rok absolventova</w:t>
            </w:r>
            <w:r w:rsidR="00E027C7" w:rsidRPr="00160406">
              <w:rPr>
                <w:rFonts w:cs="Times New Roman"/>
                <w:sz w:val="20"/>
                <w:szCs w:val="20"/>
              </w:rPr>
              <w:t xml:space="preserve"> získání titulu Ph.D. v ČR</w:t>
            </w:r>
          </w:p>
        </w:tc>
        <w:tc>
          <w:tcPr>
            <w:tcW w:w="2566" w:type="dxa"/>
            <w:vAlign w:val="center"/>
          </w:tcPr>
          <w:p w14:paraId="679B19D4" w14:textId="77777777" w:rsidR="00E027C7" w:rsidRPr="00160406" w:rsidRDefault="00E027C7" w:rsidP="00F300F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Navazující kariéra ̵ název zaměstnavatele, pracovní pozice, období</w:t>
            </w:r>
          </w:p>
        </w:tc>
      </w:tr>
      <w:tr w:rsidR="00E027C7" w:rsidRPr="00463F9E" w14:paraId="5AF5A0A9" w14:textId="77777777" w:rsidTr="00463F9E">
        <w:trPr>
          <w:jc w:val="center"/>
        </w:trPr>
        <w:tc>
          <w:tcPr>
            <w:tcW w:w="2344" w:type="dxa"/>
          </w:tcPr>
          <w:p w14:paraId="20D827C2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1F7A0EA0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288FDF1A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326EAD28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1D90A5D2" w14:textId="77777777" w:rsidTr="00463F9E">
        <w:trPr>
          <w:jc w:val="center"/>
        </w:trPr>
        <w:tc>
          <w:tcPr>
            <w:tcW w:w="2344" w:type="dxa"/>
          </w:tcPr>
          <w:p w14:paraId="1C215807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463AB5D9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555F0D3D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3A8BBAF9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7673AF6E" w14:textId="77777777" w:rsidTr="00463F9E">
        <w:trPr>
          <w:jc w:val="center"/>
        </w:trPr>
        <w:tc>
          <w:tcPr>
            <w:tcW w:w="2344" w:type="dxa"/>
          </w:tcPr>
          <w:p w14:paraId="51362814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25AC6959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62524C41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0A443A0D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13FCAC5F" w14:textId="77777777" w:rsidTr="00463F9E">
        <w:trPr>
          <w:jc w:val="center"/>
        </w:trPr>
        <w:tc>
          <w:tcPr>
            <w:tcW w:w="2344" w:type="dxa"/>
          </w:tcPr>
          <w:p w14:paraId="4F1DFD54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4C8C6EC9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4282E4BE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328E310E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4B1F78D5" w14:textId="77777777" w:rsidTr="00463F9E">
        <w:trPr>
          <w:jc w:val="center"/>
        </w:trPr>
        <w:tc>
          <w:tcPr>
            <w:tcW w:w="2344" w:type="dxa"/>
          </w:tcPr>
          <w:p w14:paraId="5F6D7A86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0602417F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1F975E4F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0D09C6E2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61DA3B70" w14:textId="77777777" w:rsidTr="00463F9E">
        <w:trPr>
          <w:jc w:val="center"/>
        </w:trPr>
        <w:tc>
          <w:tcPr>
            <w:tcW w:w="2344" w:type="dxa"/>
          </w:tcPr>
          <w:p w14:paraId="116B6E14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616AC1EA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579E273E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69544B50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567ACFFC" w14:textId="77777777" w:rsidTr="00463F9E">
        <w:trPr>
          <w:jc w:val="center"/>
        </w:trPr>
        <w:tc>
          <w:tcPr>
            <w:tcW w:w="2344" w:type="dxa"/>
          </w:tcPr>
          <w:p w14:paraId="0C272FCD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56618577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764A16B2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13559D28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5B85BBA9" w14:textId="77777777" w:rsidTr="00463F9E">
        <w:trPr>
          <w:jc w:val="center"/>
        </w:trPr>
        <w:tc>
          <w:tcPr>
            <w:tcW w:w="2344" w:type="dxa"/>
          </w:tcPr>
          <w:p w14:paraId="4089E930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05C3ACD5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3ECA2B6A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6CF058A6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3917ED1E" w14:textId="77777777" w:rsidTr="00463F9E">
        <w:trPr>
          <w:jc w:val="center"/>
        </w:trPr>
        <w:tc>
          <w:tcPr>
            <w:tcW w:w="2344" w:type="dxa"/>
          </w:tcPr>
          <w:p w14:paraId="347D16D7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3DE204C8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22DE3BDC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42AB1A2C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E027C7" w:rsidRPr="00463F9E" w14:paraId="41BB3BBE" w14:textId="77777777" w:rsidTr="00463F9E">
        <w:trPr>
          <w:jc w:val="center"/>
        </w:trPr>
        <w:tc>
          <w:tcPr>
            <w:tcW w:w="2344" w:type="dxa"/>
          </w:tcPr>
          <w:p w14:paraId="65F05749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39" w:type="dxa"/>
          </w:tcPr>
          <w:p w14:paraId="50517EFC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48" w:type="dxa"/>
          </w:tcPr>
          <w:p w14:paraId="61815FDD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66" w:type="dxa"/>
          </w:tcPr>
          <w:p w14:paraId="3B4784B7" w14:textId="77777777" w:rsidR="00E027C7" w:rsidRPr="00B82021" w:rsidRDefault="00E027C7" w:rsidP="00F300F9">
            <w:pPr>
              <w:contextualSpacing/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6E10F034" w14:textId="77777777" w:rsidR="00F00497" w:rsidRPr="00B82021" w:rsidRDefault="00F00497">
      <w:pPr>
        <w:rPr>
          <w:b/>
          <w:lang w:val="cs-CZ"/>
        </w:rPr>
      </w:pPr>
    </w:p>
    <w:p w14:paraId="31FE148D" w14:textId="77777777" w:rsidR="00F300F9" w:rsidRPr="00160406" w:rsidRDefault="00F300F9" w:rsidP="00F00497">
      <w:pPr>
        <w:contextualSpacing/>
        <w:jc w:val="both"/>
        <w:rPr>
          <w:rFonts w:cs="Times New Roman"/>
          <w:b/>
          <w:lang w:val="cs-CZ"/>
        </w:rPr>
      </w:pPr>
    </w:p>
    <w:p w14:paraId="2F7EFACE" w14:textId="56906A19" w:rsidR="00A26FB2" w:rsidRPr="00160406" w:rsidRDefault="00A26FB2" w:rsidP="00F00497">
      <w:pPr>
        <w:contextualSpacing/>
        <w:jc w:val="both"/>
        <w:rPr>
          <w:rFonts w:cs="Times New Roman"/>
          <w:b/>
          <w:lang w:val="cs-CZ"/>
        </w:rPr>
      </w:pPr>
      <w:r w:rsidRPr="00160406">
        <w:rPr>
          <w:rFonts w:cs="Times New Roman"/>
          <w:b/>
          <w:lang w:val="cs-CZ"/>
        </w:rPr>
        <w:t>4.17 Struktura lidských zdrojů</w:t>
      </w:r>
    </w:p>
    <w:p w14:paraId="514EC961" w14:textId="77777777" w:rsidR="00A26FB2" w:rsidRPr="00160406" w:rsidRDefault="00A26FB2" w:rsidP="00F00497">
      <w:pPr>
        <w:contextualSpacing/>
        <w:jc w:val="both"/>
        <w:rPr>
          <w:rFonts w:cs="Times New Roman"/>
          <w:lang w:val="cs-CZ"/>
        </w:rPr>
      </w:pPr>
    </w:p>
    <w:p w14:paraId="4FBFF0A9" w14:textId="2EA91961" w:rsidR="00F00497" w:rsidRPr="00160406" w:rsidRDefault="00F00497" w:rsidP="00F00497">
      <w:pPr>
        <w:contextualSpacing/>
        <w:jc w:val="both"/>
        <w:rPr>
          <w:rFonts w:cs="Times New Roman"/>
          <w:lang w:val="cs-CZ"/>
        </w:rPr>
      </w:pPr>
      <w:r w:rsidRPr="00160406">
        <w:rPr>
          <w:rFonts w:cs="Times New Roman"/>
          <w:lang w:val="cs-CZ"/>
        </w:rPr>
        <w:t xml:space="preserve">4.17.1 </w:t>
      </w:r>
      <w:r w:rsidR="00E427A6" w:rsidRPr="00160406">
        <w:rPr>
          <w:rFonts w:cs="Times New Roman"/>
          <w:lang w:val="cs-CZ"/>
        </w:rPr>
        <w:t>Věková struktura pracovníků VŠ, kteří se podíleli</w:t>
      </w:r>
      <w:r w:rsidRPr="00160406">
        <w:rPr>
          <w:rFonts w:cs="Times New Roman"/>
          <w:lang w:val="cs-CZ"/>
        </w:rPr>
        <w:t xml:space="preserve"> na výzkumu, a jejich struktura podle pracovního</w:t>
      </w:r>
      <w:r w:rsidR="00A26FB2" w:rsidRPr="00160406">
        <w:rPr>
          <w:rFonts w:cs="Times New Roman"/>
          <w:lang w:val="cs-CZ"/>
        </w:rPr>
        <w:t xml:space="preserve"> zařazení a genderu v roce 2015</w:t>
      </w:r>
    </w:p>
    <w:p w14:paraId="118062EE" w14:textId="77777777" w:rsidR="00F00497" w:rsidRPr="00160406" w:rsidRDefault="00F00497" w:rsidP="00F00497">
      <w:pPr>
        <w:contextualSpacing/>
        <w:jc w:val="both"/>
        <w:rPr>
          <w:rFonts w:cs="Times New Roman"/>
          <w:b/>
          <w:u w:val="single"/>
          <w:lang w:val="cs-CZ"/>
        </w:rPr>
      </w:pPr>
    </w:p>
    <w:tbl>
      <w:tblPr>
        <w:tblStyle w:val="TableGrid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295"/>
        <w:gridCol w:w="707"/>
        <w:gridCol w:w="709"/>
        <w:gridCol w:w="707"/>
        <w:gridCol w:w="707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F00497" w:rsidRPr="00B82021" w14:paraId="55DE1945" w14:textId="77777777" w:rsidTr="00F300F9">
        <w:trPr>
          <w:jc w:val="center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0EA5" w14:textId="77777777" w:rsidR="00F00497" w:rsidRPr="00160406" w:rsidRDefault="00F00497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Akademická/</w:t>
            </w:r>
          </w:p>
          <w:p w14:paraId="511E7CAC" w14:textId="77777777" w:rsidR="00F00497" w:rsidRPr="00160406" w:rsidRDefault="00F00497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odborná pozice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BD2F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 29 let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380B9" w14:textId="1F2A48E4" w:rsidR="00F00497" w:rsidRPr="00160406" w:rsidRDefault="002B1D88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30 </w:t>
            </w:r>
            <w:r w:rsidRPr="00BF2EC1">
              <w:rPr>
                <w:rFonts w:cs="Times New Roman"/>
                <w:sz w:val="20"/>
                <w:szCs w:val="20"/>
              </w:rPr>
              <w:t>–</w:t>
            </w:r>
            <w:r w:rsidR="00F00497" w:rsidRPr="00160406">
              <w:rPr>
                <w:rFonts w:cs="Times New Roman"/>
                <w:sz w:val="20"/>
                <w:szCs w:val="20"/>
              </w:rPr>
              <w:t xml:space="preserve"> 39</w:t>
            </w:r>
            <w:proofErr w:type="gramEnd"/>
            <w:r w:rsidR="00F00497"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327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40 – 49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EEF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50 – 59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6D4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60 – 69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F38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70 – 79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</w:tr>
      <w:tr w:rsidR="00F00497" w:rsidRPr="00B82021" w14:paraId="203A5587" w14:textId="77777777" w:rsidTr="00F300F9">
        <w:trPr>
          <w:jc w:val="center"/>
        </w:trPr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51BF" w14:textId="77777777" w:rsidR="00F00497" w:rsidRPr="00160406" w:rsidRDefault="00F00497" w:rsidP="001604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D284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12C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593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854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C1E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448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12A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924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389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B20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A6D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70B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</w:tr>
      <w:tr w:rsidR="00F00497" w:rsidRPr="00B82021" w14:paraId="6EA558A0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CEFE" w14:textId="69A5933C" w:rsidR="00F00497" w:rsidRPr="00160406" w:rsidRDefault="00E427A6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Profesoři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D3E5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824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DFA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C39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3AFE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F285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C6C4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F6A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B637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1E24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3D4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234F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116219DA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E48A" w14:textId="11C733E0" w:rsidR="00F00497" w:rsidRPr="00160406" w:rsidRDefault="00E427A6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Docenti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6A10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98D0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5BD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75A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9D4C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62B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2AB2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B4F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904A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41B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2933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53B5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64144BB2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220E" w14:textId="61E24AC9" w:rsidR="00F00497" w:rsidRPr="00160406" w:rsidRDefault="00E427A6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Odborní</w:t>
            </w:r>
            <w:r w:rsidR="00A26FB2" w:rsidRPr="00160406">
              <w:rPr>
                <w:rFonts w:cs="Times New Roman"/>
                <w:sz w:val="20"/>
                <w:szCs w:val="20"/>
              </w:rPr>
              <w:t xml:space="preserve"> </w:t>
            </w: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6C65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3B88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85E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E34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1E5E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D47E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9F2B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3B5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CD7D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F9DF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21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7ADD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4D8FFF95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DC94" w14:textId="0A99E424" w:rsidR="00F00497" w:rsidRPr="00160406" w:rsidRDefault="00BC1F13" w:rsidP="0016040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0FB4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42A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1D5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57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C007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7874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BE8C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FAD7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FF38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DD8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015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C923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57B2C408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D5FE" w14:textId="00C1F89F" w:rsidR="00F00497" w:rsidRPr="00160406" w:rsidRDefault="00F00497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Vědečtí, výz</w:t>
            </w:r>
            <w:r w:rsidR="00463F9E">
              <w:rPr>
                <w:rFonts w:cs="Times New Roman"/>
                <w:sz w:val="20"/>
                <w:szCs w:val="20"/>
              </w:rPr>
              <w:t>kumní a </w:t>
            </w:r>
            <w:r w:rsidR="00E427A6" w:rsidRPr="00160406">
              <w:rPr>
                <w:rFonts w:cs="Times New Roman"/>
                <w:sz w:val="20"/>
                <w:szCs w:val="20"/>
              </w:rPr>
              <w:t>vývojoví pracovníci</w:t>
            </w:r>
            <w:r w:rsidR="00463F9E">
              <w:rPr>
                <w:rFonts w:cs="Times New Roman"/>
                <w:sz w:val="20"/>
                <w:szCs w:val="20"/>
              </w:rPr>
              <w:t xml:space="preserve"> podílející se na </w:t>
            </w:r>
            <w:r w:rsidRPr="00160406">
              <w:rPr>
                <w:rFonts w:cs="Times New Roman"/>
                <w:sz w:val="20"/>
                <w:szCs w:val="20"/>
              </w:rPr>
              <w:t>pedagogické činnosti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3A1B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E690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0A7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D2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539C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7717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8B17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D41D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1F72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3A1E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8BB5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6D80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2543296C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3C8E" w14:textId="1430F922" w:rsidR="00F00497" w:rsidRPr="00160406" w:rsidRDefault="00E427A6" w:rsidP="00160406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Postdoktorandi</w:t>
            </w:r>
            <w:proofErr w:type="spellEnd"/>
            <w:r w:rsidR="00F00497" w:rsidRPr="00160406">
              <w:rPr>
                <w:rFonts w:cs="Times New Roman"/>
                <w:sz w:val="20"/>
                <w:szCs w:val="20"/>
              </w:rPr>
              <w:t xml:space="preserve"> („</w:t>
            </w:r>
            <w:proofErr w:type="spellStart"/>
            <w:r w:rsidR="00F00497" w:rsidRPr="00160406">
              <w:rPr>
                <w:rFonts w:cs="Times New Roman"/>
                <w:sz w:val="20"/>
                <w:szCs w:val="20"/>
              </w:rPr>
              <w:t>postdok</w:t>
            </w:r>
            <w:proofErr w:type="spellEnd"/>
            <w:r w:rsidR="00F00497" w:rsidRPr="00160406">
              <w:rPr>
                <w:rFonts w:cs="Times New Roman"/>
                <w:sz w:val="20"/>
                <w:szCs w:val="20"/>
              </w:rPr>
              <w:t>“)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B84E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3BF6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39A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77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918C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A9F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2987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2317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1DB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F922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464B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AD40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063B6FCA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DE6A" w14:textId="5F5E278E" w:rsidR="00F00497" w:rsidRPr="00160406" w:rsidRDefault="00E427A6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Ph.D. studenti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5B9B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DA5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3F9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7D1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B126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D7D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650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EAA1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C98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4F59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D1CA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FEA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C0FD5" w:rsidRPr="00B82021" w14:paraId="64308BDE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472C" w14:textId="3572B35E" w:rsidR="00AC0FD5" w:rsidRPr="00B82021" w:rsidRDefault="00AC0FD5" w:rsidP="00A26FB2">
            <w:pPr>
              <w:rPr>
                <w:rFonts w:cs="Times New Roman"/>
                <w:sz w:val="20"/>
                <w:szCs w:val="20"/>
              </w:rPr>
            </w:pPr>
            <w:r w:rsidRPr="00530D4D">
              <w:rPr>
                <w:rFonts w:cs="Times New Roman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430B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D198" w14:textId="77777777" w:rsidR="00AC0FD5" w:rsidRPr="00B82021" w:rsidRDefault="00AC0FD5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6A77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448E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AFA9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C973" w14:textId="77777777" w:rsidR="00AC0FD5" w:rsidRPr="00B82021" w:rsidRDefault="00AC0FD5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1F8F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A889" w14:textId="77777777" w:rsidR="00AC0FD5" w:rsidRPr="00B82021" w:rsidRDefault="00AC0FD5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65B6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DE12" w14:textId="77777777" w:rsidR="00AC0FD5" w:rsidRPr="00B82021" w:rsidRDefault="00AC0FD5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220B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E11A" w14:textId="77777777" w:rsidR="00AC0FD5" w:rsidRPr="00B82021" w:rsidRDefault="00AC0FD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070D7B96" w14:textId="77777777" w:rsidTr="00F300F9">
        <w:trPr>
          <w:jc w:val="center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5C6B" w14:textId="357020A7" w:rsidR="00F00497" w:rsidRPr="00160406" w:rsidRDefault="00F00497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Ostatní</w:t>
            </w:r>
            <w:r w:rsidR="00AC0FD5">
              <w:rPr>
                <w:rFonts w:cs="Times New Roman"/>
                <w:sz w:val="20"/>
                <w:szCs w:val="20"/>
              </w:rPr>
              <w:t xml:space="preserve"> zaměstnanci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4C03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F273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D3D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6D9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55C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B344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4134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17EB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7CC6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7FB6" w14:textId="77777777" w:rsidR="00F00497" w:rsidRPr="00160406" w:rsidRDefault="00F00497" w:rsidP="00F300F9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4369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C1E6" w14:textId="77777777" w:rsidR="00F00497" w:rsidRPr="00160406" w:rsidRDefault="00F00497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7D433571" w14:textId="77777777" w:rsidR="00A26FB2" w:rsidRDefault="00A26FB2" w:rsidP="00F00497">
      <w:pPr>
        <w:contextualSpacing/>
        <w:jc w:val="both"/>
        <w:rPr>
          <w:rFonts w:cs="Times New Roman"/>
          <w:b/>
          <w:lang w:val="cs-CZ"/>
        </w:rPr>
      </w:pPr>
    </w:p>
    <w:p w14:paraId="440EDF03" w14:textId="7475F4CE" w:rsidR="00AE6213" w:rsidRPr="00530D4D" w:rsidRDefault="00AB57F6" w:rsidP="00AC0FD5">
      <w:pPr>
        <w:ind w:right="-517"/>
        <w:contextualSpacing/>
        <w:jc w:val="both"/>
        <w:rPr>
          <w:rFonts w:cs="Times New Roman"/>
          <w:sz w:val="20"/>
          <w:szCs w:val="20"/>
          <w:lang w:val="cs-CZ"/>
        </w:rPr>
      </w:pPr>
      <w:r w:rsidRPr="00160406">
        <w:rPr>
          <w:rFonts w:cs="Times New Roman"/>
          <w:sz w:val="20"/>
          <w:szCs w:val="20"/>
          <w:lang w:val="cs-CZ"/>
        </w:rPr>
        <w:t xml:space="preserve">Pozn.: </w:t>
      </w:r>
      <w:r w:rsidR="00AE6213" w:rsidRPr="00AB57F6">
        <w:rPr>
          <w:rFonts w:cs="Times New Roman"/>
          <w:sz w:val="20"/>
          <w:szCs w:val="20"/>
          <w:lang w:val="cs-CZ"/>
        </w:rPr>
        <w:t>Uvede se celkový počet zaměstnanců/pracovníků bez ohledu na výši úvazku, ale pouze v pracovním poměru, bez</w:t>
      </w:r>
      <w:r w:rsidR="00452566">
        <w:rPr>
          <w:rFonts w:cs="Times New Roman"/>
          <w:sz w:val="20"/>
          <w:szCs w:val="20"/>
          <w:lang w:val="cs-CZ"/>
        </w:rPr>
        <w:t> </w:t>
      </w:r>
      <w:r w:rsidR="00AE6213" w:rsidRPr="00AB57F6">
        <w:rPr>
          <w:rFonts w:cs="Times New Roman"/>
          <w:sz w:val="20"/>
          <w:szCs w:val="20"/>
          <w:lang w:val="cs-CZ"/>
        </w:rPr>
        <w:t>zahrnutí osob pracujících na DPP a DPČ. Nezahrnuje jiné typy smluvních vztahů dle občanského zákoníku, které</w:t>
      </w:r>
      <w:r w:rsidR="00452566">
        <w:rPr>
          <w:rFonts w:cs="Times New Roman"/>
          <w:sz w:val="20"/>
          <w:szCs w:val="20"/>
          <w:lang w:val="cs-CZ"/>
        </w:rPr>
        <w:t> </w:t>
      </w:r>
      <w:r w:rsidR="00AE6213" w:rsidRPr="00AB57F6">
        <w:rPr>
          <w:rFonts w:cs="Times New Roman"/>
          <w:sz w:val="20"/>
          <w:szCs w:val="20"/>
          <w:lang w:val="cs-CZ"/>
        </w:rPr>
        <w:t>mají charakter nákupu služeb.</w:t>
      </w:r>
    </w:p>
    <w:p w14:paraId="32B18D91" w14:textId="77777777" w:rsidR="00AC0FD5" w:rsidRPr="00160406" w:rsidRDefault="00AC0FD5" w:rsidP="00F00497">
      <w:pPr>
        <w:contextualSpacing/>
        <w:jc w:val="both"/>
        <w:rPr>
          <w:rFonts w:cs="Times New Roman"/>
          <w:b/>
          <w:lang w:val="cs-CZ"/>
        </w:rPr>
      </w:pPr>
    </w:p>
    <w:p w14:paraId="7E1A8D7D" w14:textId="77777777" w:rsidR="00C253ED" w:rsidRDefault="00C253ED" w:rsidP="00F00497">
      <w:pPr>
        <w:contextualSpacing/>
        <w:jc w:val="both"/>
        <w:rPr>
          <w:rFonts w:cs="Times New Roman"/>
          <w:lang w:val="cs-CZ"/>
        </w:rPr>
      </w:pPr>
    </w:p>
    <w:p w14:paraId="0114975A" w14:textId="77777777" w:rsidR="00D27F68" w:rsidRDefault="00D27F68" w:rsidP="00F00497">
      <w:pPr>
        <w:contextualSpacing/>
        <w:jc w:val="both"/>
        <w:rPr>
          <w:rFonts w:cs="Times New Roman"/>
          <w:lang w:val="cs-CZ"/>
        </w:rPr>
      </w:pPr>
    </w:p>
    <w:p w14:paraId="62C0BFD7" w14:textId="77777777" w:rsidR="00B302CF" w:rsidRDefault="00B302CF" w:rsidP="00F00497">
      <w:pPr>
        <w:contextualSpacing/>
        <w:jc w:val="both"/>
        <w:rPr>
          <w:rFonts w:cs="Times New Roman"/>
          <w:lang w:val="cs-CZ"/>
        </w:rPr>
      </w:pPr>
    </w:p>
    <w:p w14:paraId="70A777CD" w14:textId="69D75977" w:rsidR="00F00497" w:rsidRPr="00160406" w:rsidRDefault="00F00497" w:rsidP="00F00497">
      <w:pPr>
        <w:contextualSpacing/>
        <w:jc w:val="both"/>
        <w:rPr>
          <w:rFonts w:cs="Times New Roman"/>
          <w:lang w:val="cs-CZ"/>
        </w:rPr>
      </w:pPr>
      <w:r w:rsidRPr="00160406">
        <w:rPr>
          <w:rFonts w:cs="Times New Roman"/>
          <w:lang w:val="cs-CZ"/>
        </w:rPr>
        <w:lastRenderedPageBreak/>
        <w:t xml:space="preserve">4.17.2 </w:t>
      </w:r>
      <w:r w:rsidR="00E427A6" w:rsidRPr="00160406">
        <w:rPr>
          <w:rFonts w:cs="Times New Roman"/>
          <w:lang w:val="cs-CZ"/>
        </w:rPr>
        <w:t>Věková struktura pracovníků VŠ, kteří</w:t>
      </w:r>
      <w:r w:rsidRPr="00160406">
        <w:rPr>
          <w:rFonts w:cs="Times New Roman"/>
          <w:lang w:val="cs-CZ"/>
        </w:rPr>
        <w:t xml:space="preserve"> se podí</w:t>
      </w:r>
      <w:r w:rsidR="00E427A6" w:rsidRPr="00160406">
        <w:rPr>
          <w:rFonts w:cs="Times New Roman"/>
          <w:lang w:val="cs-CZ"/>
        </w:rPr>
        <w:t>leli</w:t>
      </w:r>
      <w:r w:rsidRPr="00160406">
        <w:rPr>
          <w:rFonts w:cs="Times New Roman"/>
          <w:lang w:val="cs-CZ"/>
        </w:rPr>
        <w:t xml:space="preserve"> na výzkumu, a jejich struktura podle pracovního</w:t>
      </w:r>
      <w:r w:rsidR="00A26FB2" w:rsidRPr="00160406">
        <w:rPr>
          <w:rFonts w:cs="Times New Roman"/>
          <w:lang w:val="cs-CZ"/>
        </w:rPr>
        <w:t xml:space="preserve"> zařazení a genderu v roce 2019</w:t>
      </w:r>
    </w:p>
    <w:p w14:paraId="63ABD926" w14:textId="77777777" w:rsidR="00F00497" w:rsidRPr="00160406" w:rsidRDefault="00F00497" w:rsidP="00F00497">
      <w:pPr>
        <w:contextualSpacing/>
        <w:jc w:val="both"/>
        <w:rPr>
          <w:rFonts w:cs="Times New Roman"/>
          <w:u w:val="single"/>
          <w:lang w:val="cs-CZ"/>
        </w:rPr>
      </w:pPr>
    </w:p>
    <w:tbl>
      <w:tblPr>
        <w:tblStyle w:val="TableGrid"/>
        <w:tblW w:w="10773" w:type="dxa"/>
        <w:jc w:val="center"/>
        <w:tblLook w:val="04A0" w:firstRow="1" w:lastRow="0" w:firstColumn="1" w:lastColumn="0" w:noHBand="0" w:noVBand="1"/>
      </w:tblPr>
      <w:tblGrid>
        <w:gridCol w:w="2294"/>
        <w:gridCol w:w="706"/>
        <w:gridCol w:w="706"/>
        <w:gridCol w:w="706"/>
        <w:gridCol w:w="706"/>
        <w:gridCol w:w="706"/>
        <w:gridCol w:w="707"/>
        <w:gridCol w:w="707"/>
        <w:gridCol w:w="707"/>
        <w:gridCol w:w="707"/>
        <w:gridCol w:w="707"/>
        <w:gridCol w:w="707"/>
        <w:gridCol w:w="707"/>
      </w:tblGrid>
      <w:tr w:rsidR="00F00497" w:rsidRPr="00B82021" w14:paraId="409FDC64" w14:textId="77777777" w:rsidTr="00F300F9">
        <w:trPr>
          <w:jc w:val="center"/>
        </w:trPr>
        <w:tc>
          <w:tcPr>
            <w:tcW w:w="2228" w:type="dxa"/>
            <w:vMerge w:val="restart"/>
            <w:vAlign w:val="center"/>
          </w:tcPr>
          <w:p w14:paraId="52B67360" w14:textId="77777777" w:rsidR="00F00497" w:rsidRPr="00160406" w:rsidRDefault="00F00497">
            <w:pPr>
              <w:spacing w:before="17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Akademická/</w:t>
            </w:r>
          </w:p>
          <w:p w14:paraId="3C750B48" w14:textId="77777777" w:rsidR="00F00497" w:rsidRPr="00160406" w:rsidRDefault="00F00497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odborná pozice</w:t>
            </w:r>
          </w:p>
        </w:tc>
        <w:tc>
          <w:tcPr>
            <w:tcW w:w="1372" w:type="dxa"/>
            <w:gridSpan w:val="2"/>
          </w:tcPr>
          <w:p w14:paraId="713EA81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 29 let</w:t>
            </w:r>
          </w:p>
        </w:tc>
        <w:tc>
          <w:tcPr>
            <w:tcW w:w="1372" w:type="dxa"/>
            <w:gridSpan w:val="2"/>
          </w:tcPr>
          <w:p w14:paraId="0BC35985" w14:textId="25B0FE04" w:rsidR="00F00497" w:rsidRPr="00160406" w:rsidRDefault="004D2550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 xml:space="preserve">30 </w:t>
            </w:r>
            <w:r w:rsidRPr="00BF2EC1">
              <w:rPr>
                <w:rFonts w:cs="Times New Roman"/>
                <w:sz w:val="20"/>
                <w:szCs w:val="20"/>
              </w:rPr>
              <w:t>–</w:t>
            </w:r>
            <w:r w:rsidR="00F00497" w:rsidRPr="00160406">
              <w:rPr>
                <w:rFonts w:cs="Times New Roman"/>
                <w:sz w:val="20"/>
                <w:szCs w:val="20"/>
              </w:rPr>
              <w:t xml:space="preserve"> 39</w:t>
            </w:r>
            <w:proofErr w:type="gramEnd"/>
            <w:r w:rsidR="00F00497"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</w:tcPr>
          <w:p w14:paraId="604DEAC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40 – 49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</w:tcPr>
          <w:p w14:paraId="2835B01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50 – 59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</w:tcPr>
          <w:p w14:paraId="2EB202C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60 – 69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  <w:tc>
          <w:tcPr>
            <w:tcW w:w="1372" w:type="dxa"/>
            <w:gridSpan w:val="2"/>
          </w:tcPr>
          <w:p w14:paraId="7E20851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60406">
              <w:rPr>
                <w:rFonts w:cs="Times New Roman"/>
                <w:sz w:val="20"/>
                <w:szCs w:val="20"/>
              </w:rPr>
              <w:t>70 – 79</w:t>
            </w:r>
            <w:proofErr w:type="gramEnd"/>
            <w:r w:rsidRPr="00160406">
              <w:rPr>
                <w:rFonts w:cs="Times New Roman"/>
                <w:sz w:val="20"/>
                <w:szCs w:val="20"/>
              </w:rPr>
              <w:t xml:space="preserve"> let</w:t>
            </w:r>
          </w:p>
        </w:tc>
      </w:tr>
      <w:tr w:rsidR="00F00497" w:rsidRPr="00B82021" w14:paraId="79E9D48A" w14:textId="77777777" w:rsidTr="00F300F9">
        <w:trPr>
          <w:jc w:val="center"/>
        </w:trPr>
        <w:tc>
          <w:tcPr>
            <w:tcW w:w="2228" w:type="dxa"/>
            <w:vMerge/>
          </w:tcPr>
          <w:p w14:paraId="4FD6B1FB" w14:textId="77777777" w:rsidR="00F00497" w:rsidRPr="00160406" w:rsidRDefault="00F00497" w:rsidP="00160406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</w:p>
        </w:tc>
        <w:tc>
          <w:tcPr>
            <w:tcW w:w="686" w:type="dxa"/>
            <w:vAlign w:val="center"/>
          </w:tcPr>
          <w:p w14:paraId="7A76D93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3C78674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vAlign w:val="center"/>
          </w:tcPr>
          <w:p w14:paraId="721DF2B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01F548F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vAlign w:val="center"/>
          </w:tcPr>
          <w:p w14:paraId="39FD40E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43B01D4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vAlign w:val="center"/>
          </w:tcPr>
          <w:p w14:paraId="566066E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4B59005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vAlign w:val="center"/>
          </w:tcPr>
          <w:p w14:paraId="306EE19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28D0815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  <w:tc>
          <w:tcPr>
            <w:tcW w:w="686" w:type="dxa"/>
            <w:vAlign w:val="center"/>
          </w:tcPr>
          <w:p w14:paraId="61FDF41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Cel.</w:t>
            </w:r>
          </w:p>
        </w:tc>
        <w:tc>
          <w:tcPr>
            <w:tcW w:w="686" w:type="dxa"/>
            <w:vAlign w:val="center"/>
          </w:tcPr>
          <w:p w14:paraId="668AE7C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Ženy</w:t>
            </w:r>
          </w:p>
        </w:tc>
      </w:tr>
      <w:tr w:rsidR="00F00497" w:rsidRPr="00B82021" w14:paraId="36713914" w14:textId="77777777" w:rsidTr="00F300F9">
        <w:trPr>
          <w:jc w:val="center"/>
        </w:trPr>
        <w:tc>
          <w:tcPr>
            <w:tcW w:w="2228" w:type="dxa"/>
          </w:tcPr>
          <w:p w14:paraId="1A8BB4E3" w14:textId="4BD64FD0" w:rsidR="00F00497" w:rsidRPr="00160406" w:rsidRDefault="00F00497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 w:rsidRPr="00160406">
              <w:rPr>
                <w:rFonts w:cs="Times New Roman"/>
                <w:sz w:val="20"/>
                <w:szCs w:val="20"/>
              </w:rPr>
              <w:t>Profes</w:t>
            </w:r>
            <w:r w:rsidR="00E427A6" w:rsidRPr="00160406">
              <w:rPr>
                <w:rFonts w:cs="Times New Roman"/>
                <w:sz w:val="20"/>
                <w:szCs w:val="20"/>
              </w:rPr>
              <w:t>oři</w:t>
            </w:r>
          </w:p>
        </w:tc>
        <w:tc>
          <w:tcPr>
            <w:tcW w:w="686" w:type="dxa"/>
            <w:vAlign w:val="center"/>
          </w:tcPr>
          <w:p w14:paraId="7CA71A9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1B4008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185F81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B8A6BA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850F0D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4331AE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79AEFE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DF1187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543D6D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695882B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195847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00838A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684E72C9" w14:textId="77777777" w:rsidTr="00F300F9">
        <w:trPr>
          <w:jc w:val="center"/>
        </w:trPr>
        <w:tc>
          <w:tcPr>
            <w:tcW w:w="2228" w:type="dxa"/>
          </w:tcPr>
          <w:p w14:paraId="30A7893C" w14:textId="3A4C181D" w:rsidR="00F00497" w:rsidRPr="00160406" w:rsidRDefault="00E427A6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 w:rsidRPr="00160406">
              <w:rPr>
                <w:rFonts w:cs="Times New Roman"/>
                <w:sz w:val="20"/>
                <w:szCs w:val="20"/>
              </w:rPr>
              <w:t>Docenti</w:t>
            </w:r>
          </w:p>
        </w:tc>
        <w:tc>
          <w:tcPr>
            <w:tcW w:w="686" w:type="dxa"/>
            <w:vAlign w:val="center"/>
          </w:tcPr>
          <w:p w14:paraId="26489BE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A912C2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E58BCF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D5580C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4395B1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7680EEB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E11227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264FC7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735252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CDF72E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3470B8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79272E5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3DFDBB59" w14:textId="77777777" w:rsidTr="00F300F9">
        <w:trPr>
          <w:jc w:val="center"/>
        </w:trPr>
        <w:tc>
          <w:tcPr>
            <w:tcW w:w="2228" w:type="dxa"/>
          </w:tcPr>
          <w:p w14:paraId="3CD3701F" w14:textId="35904959" w:rsidR="00F00497" w:rsidRPr="00160406" w:rsidRDefault="00E427A6">
            <w:pPr>
              <w:spacing w:before="17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Odborní</w:t>
            </w:r>
            <w:r w:rsidR="00A26FB2" w:rsidRPr="00160406">
              <w:rPr>
                <w:rFonts w:cs="Times New Roman"/>
                <w:sz w:val="20"/>
                <w:szCs w:val="20"/>
              </w:rPr>
              <w:t xml:space="preserve"> </w:t>
            </w: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86" w:type="dxa"/>
            <w:vAlign w:val="center"/>
          </w:tcPr>
          <w:p w14:paraId="1681381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651BA9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8705D2B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9B30F84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5670D12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D6D6EB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A3E249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D0ED68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D49B85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030ADD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68A676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6ADA0C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584966DB" w14:textId="77777777" w:rsidTr="00F300F9">
        <w:trPr>
          <w:jc w:val="center"/>
        </w:trPr>
        <w:tc>
          <w:tcPr>
            <w:tcW w:w="2228" w:type="dxa"/>
          </w:tcPr>
          <w:p w14:paraId="4A0922FE" w14:textId="652A9927" w:rsidR="00F00497" w:rsidRPr="00160406" w:rsidRDefault="00E427A6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686" w:type="dxa"/>
            <w:vAlign w:val="center"/>
          </w:tcPr>
          <w:p w14:paraId="5B90460F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8DC9AD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22D31CD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ADC5D7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2F974F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7091B6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36DC31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4E246C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7C2696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852933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2E5CBE5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4CBC4CB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27B1C81D" w14:textId="77777777" w:rsidTr="00F300F9">
        <w:trPr>
          <w:jc w:val="center"/>
        </w:trPr>
        <w:tc>
          <w:tcPr>
            <w:tcW w:w="2228" w:type="dxa"/>
          </w:tcPr>
          <w:p w14:paraId="12FBB880" w14:textId="04C9B636" w:rsidR="00F00497" w:rsidRPr="00160406" w:rsidRDefault="00463F9E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</w:rPr>
              <w:t>Vědečtí, výzkumní a </w:t>
            </w:r>
            <w:r w:rsidR="00E427A6" w:rsidRPr="00160406">
              <w:rPr>
                <w:rFonts w:cs="Times New Roman"/>
                <w:sz w:val="20"/>
                <w:szCs w:val="20"/>
              </w:rPr>
              <w:t>vývojoví pracovníci</w:t>
            </w:r>
            <w:r>
              <w:rPr>
                <w:rFonts w:cs="Times New Roman"/>
                <w:sz w:val="20"/>
                <w:szCs w:val="20"/>
              </w:rPr>
              <w:t xml:space="preserve"> podílející se na </w:t>
            </w:r>
            <w:r w:rsidR="00F00497" w:rsidRPr="00160406">
              <w:rPr>
                <w:rFonts w:cs="Times New Roman"/>
                <w:sz w:val="20"/>
                <w:szCs w:val="20"/>
              </w:rPr>
              <w:t>pedagogické činnosti</w:t>
            </w:r>
          </w:p>
        </w:tc>
        <w:tc>
          <w:tcPr>
            <w:tcW w:w="686" w:type="dxa"/>
            <w:vAlign w:val="center"/>
          </w:tcPr>
          <w:p w14:paraId="5DE1D14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B26754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D6DC82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7A49C8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1165D8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210015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B10C1B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CE3A7FF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4B0D5C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F05FBC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397C11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FD7DFC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431DFFB1" w14:textId="77777777" w:rsidTr="00F300F9">
        <w:trPr>
          <w:jc w:val="center"/>
        </w:trPr>
        <w:tc>
          <w:tcPr>
            <w:tcW w:w="2228" w:type="dxa"/>
          </w:tcPr>
          <w:p w14:paraId="6A56D80D" w14:textId="76AC3B9D" w:rsidR="00F00497" w:rsidRPr="00160406" w:rsidRDefault="00E427A6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Postdoktorandi</w:t>
            </w:r>
            <w:proofErr w:type="spellEnd"/>
            <w:r w:rsidR="00F00497" w:rsidRPr="00160406">
              <w:rPr>
                <w:rFonts w:cs="Times New Roman"/>
                <w:sz w:val="20"/>
                <w:szCs w:val="20"/>
              </w:rPr>
              <w:t xml:space="preserve"> („</w:t>
            </w:r>
            <w:proofErr w:type="spellStart"/>
            <w:r w:rsidR="00F00497" w:rsidRPr="00160406">
              <w:rPr>
                <w:rFonts w:cs="Times New Roman"/>
                <w:sz w:val="20"/>
                <w:szCs w:val="20"/>
              </w:rPr>
              <w:t>postdok</w:t>
            </w:r>
            <w:proofErr w:type="spellEnd"/>
            <w:r w:rsidR="00F00497" w:rsidRPr="00160406">
              <w:rPr>
                <w:rFonts w:cs="Times New Roman"/>
                <w:sz w:val="20"/>
                <w:szCs w:val="20"/>
              </w:rPr>
              <w:t>“)</w:t>
            </w:r>
          </w:p>
        </w:tc>
        <w:tc>
          <w:tcPr>
            <w:tcW w:w="686" w:type="dxa"/>
            <w:vAlign w:val="center"/>
          </w:tcPr>
          <w:p w14:paraId="20AB4A8F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6580FA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B5CC93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19F22A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10085C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C1916D5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98DC6A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F0B4711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EB232D0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5543505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A82EA64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B66D59F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0497" w:rsidRPr="00B82021" w14:paraId="0D62C1AF" w14:textId="77777777" w:rsidTr="00F300F9">
        <w:trPr>
          <w:jc w:val="center"/>
        </w:trPr>
        <w:tc>
          <w:tcPr>
            <w:tcW w:w="2228" w:type="dxa"/>
          </w:tcPr>
          <w:p w14:paraId="70E6F55A" w14:textId="3BC9E3F2" w:rsidR="00F00497" w:rsidRPr="00160406" w:rsidRDefault="00F00497">
            <w:pPr>
              <w:spacing w:before="17"/>
              <w:rPr>
                <w:rFonts w:cs="Times New Roman"/>
                <w:sz w:val="20"/>
                <w:szCs w:val="20"/>
                <w:u w:val="single"/>
              </w:rPr>
            </w:pPr>
            <w:r w:rsidRPr="00160406">
              <w:rPr>
                <w:rFonts w:cs="Times New Roman"/>
                <w:sz w:val="20"/>
                <w:szCs w:val="20"/>
              </w:rPr>
              <w:t>Ph.D</w:t>
            </w:r>
            <w:r w:rsidR="00E427A6" w:rsidRPr="00160406">
              <w:rPr>
                <w:rFonts w:cs="Times New Roman"/>
                <w:sz w:val="20"/>
                <w:szCs w:val="20"/>
              </w:rPr>
              <w:t>. studenti</w:t>
            </w:r>
          </w:p>
        </w:tc>
        <w:tc>
          <w:tcPr>
            <w:tcW w:w="686" w:type="dxa"/>
            <w:vAlign w:val="center"/>
          </w:tcPr>
          <w:p w14:paraId="675F658B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1C77C68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CFC85BC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EA362F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D18D70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CFE08F3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8AA3136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42EC3C7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11976FE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8F6D5F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07B9A49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0DA9A6A" w14:textId="77777777" w:rsidR="00F00497" w:rsidRPr="00160406" w:rsidRDefault="00F00497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C0FD5" w:rsidRPr="00B82021" w14:paraId="28D12EA6" w14:textId="77777777" w:rsidTr="00F300F9">
        <w:trPr>
          <w:jc w:val="center"/>
        </w:trPr>
        <w:tc>
          <w:tcPr>
            <w:tcW w:w="2228" w:type="dxa"/>
          </w:tcPr>
          <w:p w14:paraId="7D49CE35" w14:textId="1924F572" w:rsidR="00AC0FD5" w:rsidRPr="00B82021" w:rsidRDefault="00AC0FD5" w:rsidP="00A26FB2">
            <w:pPr>
              <w:spacing w:before="17"/>
              <w:rPr>
                <w:rFonts w:cs="Times New Roman"/>
                <w:sz w:val="20"/>
                <w:szCs w:val="20"/>
              </w:rPr>
            </w:pPr>
            <w:r w:rsidRPr="00530D4D">
              <w:rPr>
                <w:rFonts w:cs="Times New Roman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686" w:type="dxa"/>
            <w:vAlign w:val="center"/>
          </w:tcPr>
          <w:p w14:paraId="1378C031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A71D1DF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B8D2916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16DF900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42F63DD5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BAEDD22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E664980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51E9FEC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2E9F447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144D35F1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711B12A0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6A6672E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C0FD5" w:rsidRPr="00B82021" w14:paraId="09B8FF40" w14:textId="77777777" w:rsidTr="00F300F9">
        <w:trPr>
          <w:jc w:val="center"/>
        </w:trPr>
        <w:tc>
          <w:tcPr>
            <w:tcW w:w="2228" w:type="dxa"/>
          </w:tcPr>
          <w:p w14:paraId="6B2A400C" w14:textId="39E8DCEC" w:rsidR="00AC0FD5" w:rsidRPr="00B82021" w:rsidRDefault="00AC0FD5" w:rsidP="00A26FB2">
            <w:pPr>
              <w:spacing w:before="1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Ostatní zaměstnanci</w:t>
            </w:r>
          </w:p>
        </w:tc>
        <w:tc>
          <w:tcPr>
            <w:tcW w:w="686" w:type="dxa"/>
            <w:vAlign w:val="center"/>
          </w:tcPr>
          <w:p w14:paraId="4EE7F782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40F067A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F783E67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2FEC538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2E0B9FB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024B945A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886F3B8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5C40A071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657F478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674A607B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2B643410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14:paraId="3E2E1A70" w14:textId="77777777" w:rsidR="00AC0FD5" w:rsidRPr="00B82021" w:rsidRDefault="00AC0FD5" w:rsidP="00F300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29A2A6BF" w14:textId="77777777" w:rsidR="00AC0FD5" w:rsidRPr="00160406" w:rsidRDefault="00AC0FD5" w:rsidP="009E50E9">
      <w:pPr>
        <w:spacing w:before="17"/>
        <w:jc w:val="both"/>
        <w:rPr>
          <w:rFonts w:cs="Times New Roman"/>
          <w:b/>
          <w:lang w:val="cs-CZ"/>
        </w:rPr>
      </w:pPr>
    </w:p>
    <w:p w14:paraId="4E1B5E4C" w14:textId="77777777" w:rsidR="009B0CC7" w:rsidRDefault="00AB57F6" w:rsidP="009B0CC7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160406">
        <w:rPr>
          <w:rFonts w:eastAsia="OpenSymbol" w:cs="Times New Roman"/>
          <w:sz w:val="20"/>
          <w:szCs w:val="20"/>
          <w:lang w:val="cs-CZ"/>
        </w:rPr>
        <w:t xml:space="preserve">Pozn.: </w:t>
      </w:r>
      <w:r w:rsidR="00AE6213" w:rsidRPr="00160406">
        <w:rPr>
          <w:rFonts w:eastAsia="OpenSymbol" w:cs="Times New Roman"/>
          <w:sz w:val="20"/>
          <w:szCs w:val="20"/>
          <w:lang w:val="cs-CZ"/>
        </w:rPr>
        <w:t>Uvede se celkový počet zaměstnanců/pracovníků bez ohledu na výši úvazku, ale pouze v pracovním poměru, bez zahrnutí osob pracujících na DPP a DPČ. Nezahrnuje jiné typy smluvních vztahů dle občanského zákoníku, které</w:t>
      </w:r>
      <w:r w:rsidR="00452566">
        <w:rPr>
          <w:rFonts w:eastAsia="OpenSymbol" w:cs="Times New Roman"/>
          <w:sz w:val="20"/>
          <w:szCs w:val="20"/>
          <w:lang w:val="cs-CZ"/>
        </w:rPr>
        <w:t> </w:t>
      </w:r>
      <w:r w:rsidR="00AE6213" w:rsidRPr="00160406">
        <w:rPr>
          <w:rFonts w:eastAsia="OpenSymbol" w:cs="Times New Roman"/>
          <w:sz w:val="20"/>
          <w:szCs w:val="20"/>
          <w:lang w:val="cs-CZ"/>
        </w:rPr>
        <w:t>mají charakter nákupu služeb.</w:t>
      </w:r>
    </w:p>
    <w:p w14:paraId="34DA5017" w14:textId="77777777" w:rsidR="009B0CC7" w:rsidRDefault="009B0CC7" w:rsidP="009B0CC7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</w:p>
    <w:p w14:paraId="40EFB169" w14:textId="0AFD5CB5" w:rsidR="009E50E9" w:rsidRPr="009B0CC7" w:rsidRDefault="009E50E9" w:rsidP="009B0CC7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160406">
        <w:rPr>
          <w:rFonts w:cs="Times New Roman"/>
          <w:lang w:val="cs-CZ"/>
        </w:rPr>
        <w:t>4.17.</w:t>
      </w:r>
      <w:r w:rsidR="00AB57F6">
        <w:rPr>
          <w:rFonts w:cs="Times New Roman"/>
          <w:lang w:val="cs-CZ"/>
        </w:rPr>
        <w:t>3</w:t>
      </w:r>
      <w:r w:rsidRPr="00160406">
        <w:rPr>
          <w:rFonts w:cs="Times New Roman"/>
          <w:lang w:val="cs-CZ"/>
        </w:rPr>
        <w:t xml:space="preserve"> </w:t>
      </w:r>
      <w:r w:rsidR="00E427A6" w:rsidRPr="00160406">
        <w:rPr>
          <w:rFonts w:cs="Times New Roman"/>
          <w:lang w:val="cs-CZ"/>
        </w:rPr>
        <w:t>Pracovníci</w:t>
      </w:r>
      <w:r w:rsidRPr="00160406">
        <w:rPr>
          <w:rFonts w:cs="Times New Roman"/>
          <w:lang w:val="cs-CZ"/>
        </w:rPr>
        <w:t xml:space="preserve"> podíl</w:t>
      </w:r>
      <w:r w:rsidR="00E427A6" w:rsidRPr="00160406">
        <w:rPr>
          <w:rFonts w:cs="Times New Roman"/>
          <w:lang w:val="cs-CZ"/>
        </w:rPr>
        <w:t>ející se na výzkumu VŠ, kteří měli</w:t>
      </w:r>
      <w:r w:rsidRPr="00160406">
        <w:rPr>
          <w:rFonts w:cs="Times New Roman"/>
          <w:lang w:val="cs-CZ"/>
        </w:rPr>
        <w:t xml:space="preserve"> v </w:t>
      </w:r>
      <w:r w:rsidR="00C253ED">
        <w:rPr>
          <w:rFonts w:cs="Times New Roman"/>
          <w:lang w:val="cs-CZ"/>
        </w:rPr>
        <w:t xml:space="preserve">roce </w:t>
      </w:r>
      <w:r w:rsidR="00C10D0D">
        <w:rPr>
          <w:rFonts w:cs="Times New Roman"/>
          <w:lang w:val="cs-CZ"/>
        </w:rPr>
        <w:t xml:space="preserve">2015 a </w:t>
      </w:r>
      <w:r w:rsidR="00C253ED">
        <w:rPr>
          <w:rFonts w:cs="Times New Roman"/>
          <w:lang w:val="cs-CZ"/>
        </w:rPr>
        <w:t>2019 cizí státní občanství</w:t>
      </w:r>
      <w:r w:rsidRPr="00160406">
        <w:rPr>
          <w:rFonts w:cs="Times New Roman"/>
          <w:lang w:val="cs-CZ"/>
        </w:rPr>
        <w:t xml:space="preserve"> </w:t>
      </w:r>
      <w:r w:rsidR="00C253ED">
        <w:rPr>
          <w:rFonts w:cs="Times New Roman"/>
          <w:lang w:val="cs-CZ"/>
        </w:rPr>
        <w:t>(</w:t>
      </w:r>
      <w:r w:rsidRPr="00160406">
        <w:rPr>
          <w:rFonts w:cs="Times New Roman"/>
          <w:lang w:val="cs-CZ"/>
        </w:rPr>
        <w:t>přepočet na</w:t>
      </w:r>
      <w:r w:rsidR="00C90EF6" w:rsidRPr="00160406">
        <w:rPr>
          <w:rFonts w:cs="Times New Roman"/>
          <w:lang w:val="cs-CZ"/>
        </w:rPr>
        <w:t xml:space="preserve"> celé úvazky</w:t>
      </w:r>
      <w:r w:rsidR="00C253ED">
        <w:rPr>
          <w:rFonts w:cs="Times New Roman"/>
          <w:lang w:val="cs-CZ"/>
        </w:rPr>
        <w:t>)</w:t>
      </w:r>
    </w:p>
    <w:p w14:paraId="4675E42F" w14:textId="77777777" w:rsidR="009E50E9" w:rsidRPr="00160406" w:rsidRDefault="009E50E9" w:rsidP="009E50E9">
      <w:pPr>
        <w:contextualSpacing/>
        <w:jc w:val="both"/>
        <w:rPr>
          <w:rFonts w:cs="Times New Roman"/>
          <w:b/>
          <w:lang w:val="cs-CZ"/>
        </w:rPr>
      </w:pPr>
    </w:p>
    <w:tbl>
      <w:tblPr>
        <w:tblStyle w:val="TableGrid"/>
        <w:tblW w:w="9847" w:type="dxa"/>
        <w:jc w:val="center"/>
        <w:tblLayout w:type="fixed"/>
        <w:tblLook w:val="04A0" w:firstRow="1" w:lastRow="0" w:firstColumn="1" w:lastColumn="0" w:noHBand="0" w:noVBand="1"/>
      </w:tblPr>
      <w:tblGrid>
        <w:gridCol w:w="5595"/>
        <w:gridCol w:w="1063"/>
        <w:gridCol w:w="1063"/>
        <w:gridCol w:w="1063"/>
        <w:gridCol w:w="1063"/>
      </w:tblGrid>
      <w:tr w:rsidR="00B60065" w:rsidRPr="00B82021" w14:paraId="7C737855" w14:textId="69AACC9F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AD27" w14:textId="77777777" w:rsidR="00B60065" w:rsidRPr="00160406" w:rsidRDefault="00B60065" w:rsidP="00F300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Akademická/odborná pozice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6EFC" w14:textId="15F15E68" w:rsidR="00B60065" w:rsidRPr="00160406" w:rsidRDefault="00B6006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  <w:r>
              <w:rPr>
                <w:rFonts w:cs="Times New Roman"/>
                <w:sz w:val="20"/>
                <w:szCs w:val="20"/>
              </w:rPr>
              <w:t xml:space="preserve"> 2015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9837" w14:textId="06FCD1BB" w:rsidR="00B60065" w:rsidRPr="00B82021" w:rsidRDefault="00B60065" w:rsidP="00B600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 toho ženy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10E6" w14:textId="2C06A4EA" w:rsidR="00B60065" w:rsidRPr="00B82021" w:rsidRDefault="00B60065" w:rsidP="00B600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Celkem 2019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E58C" w14:textId="67BF7480" w:rsidR="00B60065" w:rsidRPr="00B82021" w:rsidRDefault="00B60065" w:rsidP="00B600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 toho ženy</w:t>
            </w:r>
          </w:p>
        </w:tc>
      </w:tr>
      <w:tr w:rsidR="00B60065" w:rsidRPr="00B82021" w14:paraId="05AD3554" w14:textId="310B1A61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56CD" w14:textId="6F9C0414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Profesoři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F57A" w14:textId="77777777" w:rsidR="00B60065" w:rsidRPr="00160406" w:rsidRDefault="00B6006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2455" w14:textId="77777777" w:rsidR="00B60065" w:rsidRPr="00B82021" w:rsidRDefault="00B6006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7D4" w14:textId="77777777" w:rsidR="00B60065" w:rsidRPr="00B82021" w:rsidRDefault="00B6006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D202" w14:textId="182C1DA6" w:rsidR="00B60065" w:rsidRPr="00B82021" w:rsidRDefault="00B60065" w:rsidP="00F300F9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52BCEF93" w14:textId="1E28573E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9BA0" w14:textId="1ACBA4E6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Docenti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6273D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FF25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2082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A810" w14:textId="3EBCA7A4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4916EB2C" w14:textId="16E72CAE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BDFC" w14:textId="57535E71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Odborní asistenti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2F61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2CC1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6414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D1E6" w14:textId="29840494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0BBEE893" w14:textId="36E6315B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C54A" w14:textId="21D2F840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Asistenti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543D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0704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26E8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50DE" w14:textId="31FC239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270D3CED" w14:textId="7F2B2232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0101" w14:textId="7EC617AA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Vědečtí, výzkumní a vývoj</w:t>
            </w:r>
            <w:r w:rsidR="00463F9E">
              <w:rPr>
                <w:rFonts w:cs="Times New Roman"/>
                <w:sz w:val="20"/>
                <w:szCs w:val="20"/>
              </w:rPr>
              <w:t>oví pracovníci podílející se na </w:t>
            </w:r>
            <w:r w:rsidRPr="00160406">
              <w:rPr>
                <w:rFonts w:cs="Times New Roman"/>
                <w:sz w:val="20"/>
                <w:szCs w:val="20"/>
              </w:rPr>
              <w:t>pedagogické činnosti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66A4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71D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6B61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D84B" w14:textId="3B575DF6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128945FE" w14:textId="0B35801A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273D" w14:textId="49099C17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Postdoktorandi</w:t>
            </w:r>
            <w:proofErr w:type="spellEnd"/>
            <w:r w:rsidRPr="00160406">
              <w:rPr>
                <w:rFonts w:cs="Times New Roman"/>
                <w:sz w:val="20"/>
                <w:szCs w:val="20"/>
              </w:rPr>
              <w:t xml:space="preserve"> („</w:t>
            </w:r>
            <w:proofErr w:type="spellStart"/>
            <w:r w:rsidRPr="00160406">
              <w:rPr>
                <w:rFonts w:cs="Times New Roman"/>
                <w:sz w:val="20"/>
                <w:szCs w:val="20"/>
              </w:rPr>
              <w:t>postdok</w:t>
            </w:r>
            <w:proofErr w:type="spellEnd"/>
            <w:r w:rsidRPr="00160406">
              <w:rPr>
                <w:rFonts w:cs="Times New Roman"/>
                <w:sz w:val="20"/>
                <w:szCs w:val="20"/>
              </w:rPr>
              <w:t>“)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3284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779F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59E1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2A88" w14:textId="547026E1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71A35CDC" w14:textId="35EC6904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D25A" w14:textId="308C4180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Ph.D. studenti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9F8F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0308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C89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E7A" w14:textId="55D50C44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5E813418" w14:textId="23B7B7DD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A156" w14:textId="1DB874E8" w:rsidR="00B60065" w:rsidRPr="00B82021" w:rsidRDefault="00B60065" w:rsidP="00B60065">
            <w:pPr>
              <w:rPr>
                <w:rFonts w:cs="Times New Roman"/>
                <w:sz w:val="20"/>
                <w:szCs w:val="20"/>
              </w:rPr>
            </w:pPr>
            <w:r w:rsidRPr="00530D4D">
              <w:rPr>
                <w:rFonts w:cs="Times New Roman"/>
                <w:sz w:val="20"/>
                <w:szCs w:val="20"/>
              </w:rPr>
              <w:t>Ostatní vědečtí, výzkumní a vývojoví pracovníci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1C1D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B2DE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644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4F15" w14:textId="0104A9D3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635FAD81" w14:textId="7E87C280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53A4" w14:textId="5C527C49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Ostatní</w:t>
            </w:r>
            <w:r>
              <w:rPr>
                <w:rFonts w:cs="Times New Roman"/>
                <w:sz w:val="20"/>
                <w:szCs w:val="20"/>
              </w:rPr>
              <w:t xml:space="preserve"> zaměstnanci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8DD3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336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4C33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9B97" w14:textId="6509E489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60065" w:rsidRPr="00B82021" w14:paraId="37406941" w14:textId="0B86C9B3" w:rsidTr="00160406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27D8" w14:textId="77777777" w:rsidR="00B60065" w:rsidRPr="00160406" w:rsidRDefault="00B60065" w:rsidP="00160406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Celkový počet cizích státních příslušníků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57E94" w14:textId="77777777" w:rsidR="00B60065" w:rsidRPr="00160406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CECB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F655" w14:textId="77777777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8356" w14:textId="2C251C64" w:rsidR="00B60065" w:rsidRPr="00B82021" w:rsidRDefault="00B60065" w:rsidP="00B6006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1CC6F095" w14:textId="77777777" w:rsidR="00C90EF6" w:rsidRPr="00160406" w:rsidRDefault="00C90EF6" w:rsidP="009E50E9">
      <w:pPr>
        <w:ind w:right="-375"/>
        <w:contextualSpacing/>
        <w:jc w:val="both"/>
        <w:rPr>
          <w:rFonts w:cs="Times New Roman"/>
          <w:i/>
          <w:sz w:val="20"/>
          <w:szCs w:val="20"/>
          <w:lang w:val="cs-CZ"/>
        </w:rPr>
      </w:pPr>
    </w:p>
    <w:p w14:paraId="0E78A649" w14:textId="1A205FB1" w:rsidR="00D0745E" w:rsidRPr="00160406" w:rsidRDefault="00AB57F6" w:rsidP="00160406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  <w:r w:rsidRPr="00160406">
        <w:rPr>
          <w:rFonts w:eastAsia="OpenSymbol" w:cs="Times New Roman"/>
          <w:sz w:val="20"/>
          <w:szCs w:val="20"/>
          <w:lang w:val="cs-CZ"/>
        </w:rPr>
        <w:t xml:space="preserve">Pozn.: </w:t>
      </w:r>
      <w:r w:rsidR="00AE6213" w:rsidRPr="00160406">
        <w:rPr>
          <w:rFonts w:eastAsia="OpenSymbol" w:cs="Times New Roman"/>
          <w:sz w:val="20"/>
          <w:szCs w:val="20"/>
          <w:lang w:val="cs-CZ"/>
        </w:rPr>
        <w:t>Průměrným přepočteným počtem se rozumí podíl celkového počtu skutečně odpracovaných hodin za</w:t>
      </w:r>
      <w:r w:rsidR="00452566">
        <w:rPr>
          <w:rFonts w:eastAsia="OpenSymbol" w:cs="Times New Roman"/>
          <w:sz w:val="20"/>
          <w:szCs w:val="20"/>
          <w:lang w:val="cs-CZ"/>
        </w:rPr>
        <w:t> </w:t>
      </w:r>
      <w:r w:rsidR="00AE6213" w:rsidRPr="00160406">
        <w:rPr>
          <w:rFonts w:eastAsia="OpenSymbol" w:cs="Times New Roman"/>
          <w:sz w:val="20"/>
          <w:szCs w:val="20"/>
          <w:lang w:val="cs-CZ"/>
        </w:rPr>
        <w:t>sledované období od 1. 1. do 31. 12. všemi pracovníky (ve sledované kategorii; vč. DPČ, mimo DPP) a celkového ročního fondu pracovní doby připadajícího na jednoho zaměstnance pracujícího na plnou pracovní dobu.</w:t>
      </w:r>
    </w:p>
    <w:p w14:paraId="6703D919" w14:textId="77777777" w:rsidR="00452566" w:rsidRDefault="00452566" w:rsidP="00160406">
      <w:pPr>
        <w:ind w:right="-375"/>
        <w:contextualSpacing/>
        <w:jc w:val="both"/>
        <w:rPr>
          <w:rFonts w:eastAsia="OpenSymbol" w:cs="Times New Roman"/>
          <w:sz w:val="20"/>
          <w:szCs w:val="20"/>
          <w:lang w:val="cs-CZ"/>
        </w:rPr>
      </w:pPr>
    </w:p>
    <w:p w14:paraId="3D204488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19F1FD1C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7387DDA1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3E4E6E1D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61E3157E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5FBC5D23" w14:textId="77777777" w:rsidR="00E47603" w:rsidRDefault="00E47603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</w:p>
    <w:p w14:paraId="3A1F1FEA" w14:textId="293321BB" w:rsidR="00CA2407" w:rsidRPr="00452566" w:rsidRDefault="00CA2407" w:rsidP="00160406">
      <w:pPr>
        <w:ind w:right="-375"/>
        <w:contextualSpacing/>
        <w:jc w:val="both"/>
        <w:rPr>
          <w:rFonts w:eastAsia="OpenSymbol" w:cs="Times New Roman"/>
          <w:b/>
          <w:lang w:val="cs-CZ"/>
        </w:rPr>
      </w:pPr>
      <w:r w:rsidRPr="00452566">
        <w:rPr>
          <w:rFonts w:eastAsia="OpenSymbol" w:cs="Times New Roman"/>
          <w:b/>
          <w:lang w:val="cs-CZ"/>
        </w:rPr>
        <w:lastRenderedPageBreak/>
        <w:t xml:space="preserve">4.19 Struktura finančních zdrojů pro výzkum </w:t>
      </w:r>
    </w:p>
    <w:p w14:paraId="68862D51" w14:textId="77777777" w:rsidR="00AE6213" w:rsidRPr="00160406" w:rsidRDefault="00AE6213" w:rsidP="00CA2407">
      <w:pPr>
        <w:rPr>
          <w:b/>
          <w:lang w:val="cs-CZ"/>
        </w:rPr>
      </w:pPr>
    </w:p>
    <w:p w14:paraId="4C15ADD0" w14:textId="3EB51B0F" w:rsidR="00CA2407" w:rsidRPr="00B82021" w:rsidRDefault="00CA2407" w:rsidP="00CA2407">
      <w:pPr>
        <w:rPr>
          <w:lang w:val="cs-CZ"/>
        </w:rPr>
      </w:pPr>
      <w:r w:rsidRPr="00B82021">
        <w:rPr>
          <w:lang w:val="cs-CZ"/>
        </w:rPr>
        <w:t>4.19.1 Procento z celkových nákladů/výdajů dle druhu výzkumu v letech hrazených z</w:t>
      </w:r>
      <w:r w:rsidR="005A0DDE">
        <w:rPr>
          <w:lang w:val="cs-CZ"/>
        </w:rPr>
        <w:t> </w:t>
      </w:r>
      <w:r w:rsidRPr="00B82021">
        <w:rPr>
          <w:lang w:val="cs-CZ"/>
        </w:rPr>
        <w:t>veřejných zdrojů</w:t>
      </w:r>
    </w:p>
    <w:p w14:paraId="76B9E8D0" w14:textId="77777777" w:rsidR="00CA2407" w:rsidRPr="00B82021" w:rsidRDefault="00CA2407" w:rsidP="00CA2407">
      <w:pPr>
        <w:rPr>
          <w:b/>
          <w:lang w:val="cs-CZ"/>
        </w:rPr>
      </w:pPr>
    </w:p>
    <w:tbl>
      <w:tblPr>
        <w:tblStyle w:val="TableGrid"/>
        <w:tblW w:w="9197" w:type="dxa"/>
        <w:tblLayout w:type="fixed"/>
        <w:tblLook w:val="04A0" w:firstRow="1" w:lastRow="0" w:firstColumn="1" w:lastColumn="0" w:noHBand="0" w:noVBand="1"/>
      </w:tblPr>
      <w:tblGrid>
        <w:gridCol w:w="2084"/>
        <w:gridCol w:w="1116"/>
        <w:gridCol w:w="977"/>
        <w:gridCol w:w="977"/>
        <w:gridCol w:w="1116"/>
        <w:gridCol w:w="1116"/>
        <w:gridCol w:w="1811"/>
      </w:tblGrid>
      <w:tr w:rsidR="00CA2407" w:rsidRPr="00012F81" w14:paraId="0C6181E3" w14:textId="77777777" w:rsidTr="00160406">
        <w:tc>
          <w:tcPr>
            <w:tcW w:w="2084" w:type="dxa"/>
          </w:tcPr>
          <w:p w14:paraId="4AE677AB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ABF9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228E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9D25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5C13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1140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C7FA" w14:textId="77777777" w:rsidR="00CA2407" w:rsidRPr="00160406" w:rsidRDefault="00CA2407" w:rsidP="00AE62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</w:tr>
      <w:tr w:rsidR="00CA2407" w:rsidRPr="00012F81" w14:paraId="6AB35720" w14:textId="77777777" w:rsidTr="00160406">
        <w:tc>
          <w:tcPr>
            <w:tcW w:w="2084" w:type="dxa"/>
          </w:tcPr>
          <w:p w14:paraId="13C0A08F" w14:textId="77777777" w:rsidR="00CA2407" w:rsidRPr="00160406" w:rsidRDefault="00CA2407" w:rsidP="00AE6213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Základní výzkum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FDC3F2D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1F708827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3B23FBBD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E7D44A5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6BF569D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</w:tcPr>
          <w:p w14:paraId="056ABBCD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A2407" w:rsidRPr="00012F81" w14:paraId="1F59BD60" w14:textId="77777777" w:rsidTr="00160406">
        <w:tc>
          <w:tcPr>
            <w:tcW w:w="2084" w:type="dxa"/>
          </w:tcPr>
          <w:p w14:paraId="7D22548B" w14:textId="77777777" w:rsidR="00CA2407" w:rsidRPr="00160406" w:rsidRDefault="00CA2407" w:rsidP="00AE6213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Aplikovaný výzkum</w:t>
            </w:r>
          </w:p>
        </w:tc>
        <w:tc>
          <w:tcPr>
            <w:tcW w:w="1116" w:type="dxa"/>
            <w:shd w:val="clear" w:color="auto" w:fill="auto"/>
          </w:tcPr>
          <w:p w14:paraId="2912443F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CD0E028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4342C02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50891B86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36F1B281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159DBFF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A2407" w:rsidRPr="00012F81" w14:paraId="0A504313" w14:textId="77777777" w:rsidTr="00160406">
        <w:tc>
          <w:tcPr>
            <w:tcW w:w="2084" w:type="dxa"/>
          </w:tcPr>
          <w:p w14:paraId="50C2C98A" w14:textId="1EDB7C2B" w:rsidR="00CA2407" w:rsidRPr="00160406" w:rsidRDefault="00463F9E" w:rsidP="00AE621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Experimentální vývoj a </w:t>
            </w:r>
            <w:r w:rsidR="00CA2407" w:rsidRPr="00160406">
              <w:rPr>
                <w:rFonts w:cs="Times New Roman"/>
                <w:sz w:val="20"/>
                <w:szCs w:val="20"/>
              </w:rPr>
              <w:t>inovace</w:t>
            </w:r>
          </w:p>
        </w:tc>
        <w:tc>
          <w:tcPr>
            <w:tcW w:w="1116" w:type="dxa"/>
            <w:shd w:val="clear" w:color="auto" w:fill="auto"/>
          </w:tcPr>
          <w:p w14:paraId="5BBA9FC7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1907DAC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3F31E3EF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7802275B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05ACBE9B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F18ED31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A2407" w:rsidRPr="00012F81" w14:paraId="5BE16BFC" w14:textId="77777777" w:rsidTr="00160406">
        <w:tc>
          <w:tcPr>
            <w:tcW w:w="2084" w:type="dxa"/>
          </w:tcPr>
          <w:p w14:paraId="4429F450" w14:textId="77777777" w:rsidR="00CA2407" w:rsidRPr="00160406" w:rsidRDefault="00CA2407" w:rsidP="00AE6213">
            <w:pPr>
              <w:rPr>
                <w:rFonts w:cs="Times New Roman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Celkem</w:t>
            </w:r>
          </w:p>
        </w:tc>
        <w:tc>
          <w:tcPr>
            <w:tcW w:w="1116" w:type="dxa"/>
            <w:shd w:val="clear" w:color="auto" w:fill="auto"/>
          </w:tcPr>
          <w:p w14:paraId="188E74AF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2C1F2C53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</w:tcPr>
          <w:p w14:paraId="42F44252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2FA11949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14:paraId="5253C2A9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25FAF9F" w14:textId="77777777" w:rsidR="00CA2407" w:rsidRPr="00160406" w:rsidRDefault="00CA2407" w:rsidP="00AE621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5560F903" w14:textId="77777777" w:rsidR="00F300F9" w:rsidRPr="00160406" w:rsidRDefault="00F300F9" w:rsidP="001337E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</w:p>
    <w:p w14:paraId="3F509A35" w14:textId="77777777" w:rsidR="00AB57F6" w:rsidRDefault="00AB57F6" w:rsidP="001337E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</w:p>
    <w:p w14:paraId="1DAB1AFF" w14:textId="706B05EB" w:rsidR="00CA2407" w:rsidRPr="00160406" w:rsidRDefault="00CA2407" w:rsidP="001337E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  <w:r w:rsidRPr="00160406">
        <w:rPr>
          <w:rFonts w:eastAsia="OpenSymbol" w:cs="Times New Roman"/>
          <w:b/>
          <w:kern w:val="1"/>
          <w:lang w:val="cs-CZ"/>
        </w:rPr>
        <w:t>4.24 Systém pořizování a obnovy přístrojů a vybavení pro výzkum</w:t>
      </w:r>
    </w:p>
    <w:p w14:paraId="54CEF58A" w14:textId="77777777" w:rsidR="00CA2407" w:rsidRPr="00160406" w:rsidRDefault="00CA2407" w:rsidP="001337E0">
      <w:pPr>
        <w:widowControl w:val="0"/>
        <w:autoSpaceDE w:val="0"/>
        <w:autoSpaceDN w:val="0"/>
        <w:adjustRightInd w:val="0"/>
        <w:contextualSpacing/>
        <w:jc w:val="both"/>
        <w:rPr>
          <w:rFonts w:eastAsia="OpenSymbol" w:cs="Times New Roman"/>
          <w:b/>
          <w:kern w:val="1"/>
          <w:lang w:val="cs-CZ"/>
        </w:rPr>
      </w:pPr>
    </w:p>
    <w:p w14:paraId="39332BA9" w14:textId="5957B15D" w:rsidR="001337E0" w:rsidRPr="00160406" w:rsidRDefault="001337E0" w:rsidP="001337E0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lang w:val="cs-CZ"/>
        </w:rPr>
      </w:pPr>
      <w:r w:rsidRPr="00160406">
        <w:rPr>
          <w:rFonts w:eastAsia="OpenSymbol" w:cs="Times New Roman"/>
          <w:kern w:val="1"/>
          <w:lang w:val="cs-CZ"/>
        </w:rPr>
        <w:t>4.24.1 Přehled výdajů/nákladů na výzkumnou infrastrukturu a vybavení za hodnocené období</w:t>
      </w:r>
      <w:r w:rsidR="00F36B9A">
        <w:rPr>
          <w:rFonts w:eastAsia="OpenSymbol" w:cs="Times New Roman"/>
          <w:kern w:val="1"/>
          <w:lang w:val="cs-CZ"/>
        </w:rPr>
        <w:t xml:space="preserve"> (včetně souvisejících nákladů na služby a personálních nákladů).</w:t>
      </w:r>
    </w:p>
    <w:p w14:paraId="65C7BFE6" w14:textId="77777777" w:rsidR="001337E0" w:rsidRPr="00160406" w:rsidRDefault="001337E0" w:rsidP="001337E0">
      <w:pPr>
        <w:jc w:val="both"/>
        <w:rPr>
          <w:rFonts w:cs="Times New Roman"/>
          <w:lang w:val="cs-CZ"/>
        </w:rPr>
      </w:pPr>
    </w:p>
    <w:tbl>
      <w:tblPr>
        <w:tblStyle w:val="TableGrid"/>
        <w:tblW w:w="9197" w:type="dxa"/>
        <w:jc w:val="center"/>
        <w:tblLook w:val="04A0" w:firstRow="1" w:lastRow="0" w:firstColumn="1" w:lastColumn="0" w:noHBand="0" w:noVBand="1"/>
      </w:tblPr>
      <w:tblGrid>
        <w:gridCol w:w="2492"/>
        <w:gridCol w:w="1107"/>
        <w:gridCol w:w="974"/>
        <w:gridCol w:w="1107"/>
        <w:gridCol w:w="1084"/>
        <w:gridCol w:w="997"/>
        <w:gridCol w:w="1436"/>
      </w:tblGrid>
      <w:tr w:rsidR="001337E0" w:rsidRPr="00B82021" w14:paraId="404B5BE5" w14:textId="77777777" w:rsidTr="00160406">
        <w:trPr>
          <w:jc w:val="center"/>
        </w:trPr>
        <w:tc>
          <w:tcPr>
            <w:tcW w:w="2492" w:type="dxa"/>
            <w:vAlign w:val="center"/>
          </w:tcPr>
          <w:p w14:paraId="36E04362" w14:textId="77777777" w:rsidR="001337E0" w:rsidRPr="00160406" w:rsidRDefault="001337E0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Náklady/výdaje v tis. Kč/rok</w:t>
            </w:r>
          </w:p>
        </w:tc>
        <w:tc>
          <w:tcPr>
            <w:tcW w:w="1107" w:type="dxa"/>
            <w:vAlign w:val="center"/>
          </w:tcPr>
          <w:p w14:paraId="5485CD55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2015</w:t>
            </w:r>
          </w:p>
        </w:tc>
        <w:tc>
          <w:tcPr>
            <w:tcW w:w="974" w:type="dxa"/>
            <w:vAlign w:val="center"/>
          </w:tcPr>
          <w:p w14:paraId="2C2321B4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2016</w:t>
            </w:r>
          </w:p>
        </w:tc>
        <w:tc>
          <w:tcPr>
            <w:tcW w:w="1107" w:type="dxa"/>
            <w:vAlign w:val="center"/>
          </w:tcPr>
          <w:p w14:paraId="5AD0B87A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084" w:type="dxa"/>
            <w:vAlign w:val="center"/>
          </w:tcPr>
          <w:p w14:paraId="1442021B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2018</w:t>
            </w:r>
          </w:p>
        </w:tc>
        <w:tc>
          <w:tcPr>
            <w:tcW w:w="997" w:type="dxa"/>
            <w:vAlign w:val="center"/>
          </w:tcPr>
          <w:p w14:paraId="43577ADC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cs="Times New Roman"/>
                <w:sz w:val="20"/>
                <w:szCs w:val="20"/>
              </w:rPr>
              <w:t>2019</w:t>
            </w:r>
          </w:p>
        </w:tc>
        <w:tc>
          <w:tcPr>
            <w:tcW w:w="1436" w:type="dxa"/>
            <w:vAlign w:val="center"/>
          </w:tcPr>
          <w:p w14:paraId="0E11147B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Hodnota majetku celkem</w:t>
            </w:r>
          </w:p>
        </w:tc>
      </w:tr>
      <w:tr w:rsidR="001337E0" w:rsidRPr="00B82021" w14:paraId="73D37946" w14:textId="77777777" w:rsidTr="00160406">
        <w:trPr>
          <w:jc w:val="center"/>
        </w:trPr>
        <w:tc>
          <w:tcPr>
            <w:tcW w:w="2492" w:type="dxa"/>
            <w:vAlign w:val="center"/>
          </w:tcPr>
          <w:p w14:paraId="26113649" w14:textId="155A101B" w:rsidR="001337E0" w:rsidRPr="00160406" w:rsidRDefault="001337E0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 xml:space="preserve">Náklady/výdaje související s pořízením </w:t>
            </w:r>
            <w:r w:rsidR="00AC0FD5">
              <w:rPr>
                <w:rFonts w:eastAsia="OpenSymbol" w:cs="Times New Roman"/>
                <w:kern w:val="1"/>
                <w:sz w:val="20"/>
                <w:szCs w:val="20"/>
              </w:rPr>
              <w:t xml:space="preserve">drobného </w:t>
            </w: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dlouhodobého</w:t>
            </w:r>
            <w:r w:rsidR="00AC0FD5">
              <w:rPr>
                <w:rFonts w:eastAsia="OpenSymbol" w:cs="Times New Roman"/>
                <w:kern w:val="1"/>
                <w:sz w:val="20"/>
                <w:szCs w:val="20"/>
              </w:rPr>
              <w:t xml:space="preserve"> </w:t>
            </w:r>
            <w:r w:rsidR="00463F9E">
              <w:rPr>
                <w:rFonts w:eastAsia="OpenSymbol" w:cs="Times New Roman"/>
                <w:kern w:val="1"/>
                <w:sz w:val="20"/>
                <w:szCs w:val="20"/>
              </w:rPr>
              <w:t>majetku na </w:t>
            </w: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výzkum celkem</w:t>
            </w:r>
          </w:p>
        </w:tc>
        <w:tc>
          <w:tcPr>
            <w:tcW w:w="1107" w:type="dxa"/>
            <w:vAlign w:val="center"/>
          </w:tcPr>
          <w:p w14:paraId="7D5C5D0A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5B6A569F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vAlign w:val="center"/>
          </w:tcPr>
          <w:p w14:paraId="1989F3B2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5C56B6A6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14:paraId="05A9E6FC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620EFB81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  <w:tr w:rsidR="003A22BC" w:rsidRPr="00B82021" w14:paraId="0019E71D" w14:textId="77777777" w:rsidTr="00160406">
        <w:trPr>
          <w:jc w:val="center"/>
        </w:trPr>
        <w:tc>
          <w:tcPr>
            <w:tcW w:w="2492" w:type="dxa"/>
            <w:vAlign w:val="center"/>
          </w:tcPr>
          <w:p w14:paraId="6B3DAF34" w14:textId="1E7250AB" w:rsidR="003A22BC" w:rsidRPr="00B82021" w:rsidRDefault="00463F9E" w:rsidP="00A26FB2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>
              <w:rPr>
                <w:rFonts w:eastAsia="OpenSymbol" w:cs="Times New Roman"/>
                <w:kern w:val="1"/>
                <w:sz w:val="20"/>
                <w:szCs w:val="20"/>
              </w:rPr>
              <w:t>Náklady na opravy a </w:t>
            </w:r>
            <w:r w:rsidR="003A22BC">
              <w:rPr>
                <w:rFonts w:eastAsia="OpenSymbol" w:cs="Times New Roman"/>
                <w:kern w:val="1"/>
                <w:sz w:val="20"/>
                <w:szCs w:val="20"/>
              </w:rPr>
              <w:t>udržování vybavení</w:t>
            </w:r>
          </w:p>
        </w:tc>
        <w:tc>
          <w:tcPr>
            <w:tcW w:w="1107" w:type="dxa"/>
            <w:vAlign w:val="center"/>
          </w:tcPr>
          <w:p w14:paraId="38775434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54E62189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vAlign w:val="center"/>
          </w:tcPr>
          <w:p w14:paraId="1BA16C06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</w:rPr>
            </w:pPr>
          </w:p>
        </w:tc>
        <w:tc>
          <w:tcPr>
            <w:tcW w:w="1084" w:type="dxa"/>
            <w:vAlign w:val="center"/>
          </w:tcPr>
          <w:p w14:paraId="1AB9E132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</w:rPr>
            </w:pPr>
          </w:p>
        </w:tc>
        <w:tc>
          <w:tcPr>
            <w:tcW w:w="997" w:type="dxa"/>
            <w:vAlign w:val="center"/>
          </w:tcPr>
          <w:p w14:paraId="68010BC9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</w:rPr>
            </w:pPr>
          </w:p>
        </w:tc>
        <w:tc>
          <w:tcPr>
            <w:tcW w:w="1436" w:type="dxa"/>
            <w:vAlign w:val="center"/>
          </w:tcPr>
          <w:p w14:paraId="0B2E08F2" w14:textId="77777777" w:rsidR="003A22BC" w:rsidRPr="00B82021" w:rsidRDefault="003A22BC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</w:rPr>
            </w:pPr>
          </w:p>
        </w:tc>
      </w:tr>
      <w:tr w:rsidR="001337E0" w:rsidRPr="00B82021" w14:paraId="457B3B1E" w14:textId="77777777" w:rsidTr="00160406">
        <w:trPr>
          <w:jc w:val="center"/>
        </w:trPr>
        <w:tc>
          <w:tcPr>
            <w:tcW w:w="9197" w:type="dxa"/>
            <w:gridSpan w:val="7"/>
            <w:shd w:val="clear" w:color="auto" w:fill="auto"/>
          </w:tcPr>
          <w:p w14:paraId="12E06479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Pořízení dlouhodobého hmotného (DH) a dlouhodobého nehmotného (DN) majetku na výzkum (investice)</w:t>
            </w:r>
          </w:p>
        </w:tc>
      </w:tr>
      <w:tr w:rsidR="001337E0" w:rsidRPr="00B82021" w14:paraId="59B05385" w14:textId="77777777" w:rsidTr="00160406">
        <w:trPr>
          <w:jc w:val="center"/>
        </w:trPr>
        <w:tc>
          <w:tcPr>
            <w:tcW w:w="2492" w:type="dxa"/>
            <w:shd w:val="clear" w:color="auto" w:fill="auto"/>
          </w:tcPr>
          <w:p w14:paraId="2397BA7A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Z toho software</w:t>
            </w:r>
          </w:p>
        </w:tc>
        <w:tc>
          <w:tcPr>
            <w:tcW w:w="1107" w:type="dxa"/>
            <w:shd w:val="clear" w:color="auto" w:fill="auto"/>
          </w:tcPr>
          <w:p w14:paraId="0ED9A63A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4ECAB29F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51335667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</w:tcPr>
          <w:p w14:paraId="398682B0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78506889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3FC73E5D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  <w:tr w:rsidR="001337E0" w:rsidRPr="00B82021" w14:paraId="1A9A858A" w14:textId="77777777" w:rsidTr="00160406">
        <w:trPr>
          <w:jc w:val="center"/>
        </w:trPr>
        <w:tc>
          <w:tcPr>
            <w:tcW w:w="2492" w:type="dxa"/>
            <w:shd w:val="clear" w:color="auto" w:fill="auto"/>
          </w:tcPr>
          <w:p w14:paraId="5C80F812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Z toho ostatní dlouhodobý nehmotný majetek</w:t>
            </w:r>
          </w:p>
        </w:tc>
        <w:tc>
          <w:tcPr>
            <w:tcW w:w="1107" w:type="dxa"/>
            <w:shd w:val="clear" w:color="auto" w:fill="auto"/>
          </w:tcPr>
          <w:p w14:paraId="5AB9B3D0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21341445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65FA6F82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</w:tcPr>
          <w:p w14:paraId="5394C344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0D13D6E8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4D283588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  <w:tr w:rsidR="001337E0" w:rsidRPr="00B82021" w14:paraId="0A0967FE" w14:textId="77777777" w:rsidTr="00160406">
        <w:trPr>
          <w:jc w:val="center"/>
        </w:trPr>
        <w:tc>
          <w:tcPr>
            <w:tcW w:w="2492" w:type="dxa"/>
            <w:shd w:val="clear" w:color="auto" w:fill="auto"/>
          </w:tcPr>
          <w:p w14:paraId="3501BE86" w14:textId="26830720" w:rsidR="001337E0" w:rsidRPr="00160406" w:rsidRDefault="00463F9E" w:rsidP="00F300F9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>
              <w:rPr>
                <w:rFonts w:eastAsia="OpenSymbol" w:cs="Times New Roman"/>
                <w:kern w:val="1"/>
                <w:sz w:val="20"/>
                <w:szCs w:val="20"/>
              </w:rPr>
              <w:t>Z toho pozemky, budovy a </w:t>
            </w:r>
            <w:r w:rsidR="001337E0" w:rsidRPr="00160406">
              <w:rPr>
                <w:rFonts w:eastAsia="OpenSymbol" w:cs="Times New Roman"/>
                <w:kern w:val="1"/>
                <w:sz w:val="20"/>
                <w:szCs w:val="20"/>
              </w:rPr>
              <w:t>stavby</w:t>
            </w:r>
          </w:p>
        </w:tc>
        <w:tc>
          <w:tcPr>
            <w:tcW w:w="1107" w:type="dxa"/>
            <w:shd w:val="clear" w:color="auto" w:fill="auto"/>
          </w:tcPr>
          <w:p w14:paraId="1EF6E7C9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0126B9FA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45B968E3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</w:tcPr>
          <w:p w14:paraId="74F9A7BA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28A47904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48C35E67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  <w:tr w:rsidR="001337E0" w:rsidRPr="00B82021" w14:paraId="2B30FAF3" w14:textId="77777777" w:rsidTr="00160406">
        <w:trPr>
          <w:jc w:val="center"/>
        </w:trPr>
        <w:tc>
          <w:tcPr>
            <w:tcW w:w="2492" w:type="dxa"/>
            <w:shd w:val="clear" w:color="auto" w:fill="auto"/>
          </w:tcPr>
          <w:p w14:paraId="25E73532" w14:textId="30A8BA52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 xml:space="preserve">Ostatní dlouhodobý hmotný </w:t>
            </w:r>
            <w:r w:rsidR="00A26FB2" w:rsidRPr="00160406">
              <w:rPr>
                <w:rFonts w:eastAsia="OpenSymbol" w:cs="Times New Roman"/>
                <w:kern w:val="1"/>
                <w:sz w:val="20"/>
                <w:szCs w:val="20"/>
              </w:rPr>
              <w:t xml:space="preserve">majetek (stroje, přístroje, </w:t>
            </w: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>zařízení apod.</w:t>
            </w:r>
          </w:p>
        </w:tc>
        <w:tc>
          <w:tcPr>
            <w:tcW w:w="1107" w:type="dxa"/>
            <w:shd w:val="clear" w:color="auto" w:fill="auto"/>
          </w:tcPr>
          <w:p w14:paraId="31F0824D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72C39438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541A16CA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</w:tcPr>
          <w:p w14:paraId="07E91356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</w:tcPr>
          <w:p w14:paraId="13977674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</w:tcPr>
          <w:p w14:paraId="34A7FA10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  <w:tr w:rsidR="001337E0" w:rsidRPr="00463F9E" w14:paraId="732D3399" w14:textId="77777777" w:rsidTr="00160406">
        <w:trPr>
          <w:jc w:val="center"/>
        </w:trPr>
        <w:tc>
          <w:tcPr>
            <w:tcW w:w="2492" w:type="dxa"/>
          </w:tcPr>
          <w:p w14:paraId="11180C87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rPr>
                <w:rFonts w:eastAsia="OpenSymbol" w:cs="Times New Roman"/>
                <w:kern w:val="1"/>
                <w:sz w:val="20"/>
                <w:szCs w:val="20"/>
              </w:rPr>
            </w:pPr>
            <w:r w:rsidRPr="00160406">
              <w:rPr>
                <w:rFonts w:eastAsia="OpenSymbol" w:cs="Times New Roman"/>
                <w:kern w:val="1"/>
                <w:sz w:val="20"/>
                <w:szCs w:val="20"/>
              </w:rPr>
              <w:t xml:space="preserve">Celkové výdaje na infrastrukturu v letech </w:t>
            </w:r>
          </w:p>
        </w:tc>
        <w:tc>
          <w:tcPr>
            <w:tcW w:w="1107" w:type="dxa"/>
          </w:tcPr>
          <w:p w14:paraId="62A55F1F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974" w:type="dxa"/>
          </w:tcPr>
          <w:p w14:paraId="7D3F1E6C" w14:textId="77777777" w:rsidR="001337E0" w:rsidRPr="00160406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0"/>
                <w:szCs w:val="20"/>
              </w:rPr>
            </w:pPr>
          </w:p>
        </w:tc>
        <w:tc>
          <w:tcPr>
            <w:tcW w:w="1107" w:type="dxa"/>
          </w:tcPr>
          <w:p w14:paraId="797F003B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084" w:type="dxa"/>
          </w:tcPr>
          <w:p w14:paraId="1838BFF6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997" w:type="dxa"/>
          </w:tcPr>
          <w:p w14:paraId="542902D4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  <w:tc>
          <w:tcPr>
            <w:tcW w:w="1436" w:type="dxa"/>
          </w:tcPr>
          <w:p w14:paraId="445E5D47" w14:textId="77777777" w:rsidR="001337E0" w:rsidRPr="00B82021" w:rsidRDefault="001337E0" w:rsidP="00F300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OpenSymbol" w:cs="Times New Roman"/>
                <w:kern w:val="1"/>
                <w:sz w:val="24"/>
                <w:szCs w:val="24"/>
              </w:rPr>
            </w:pPr>
          </w:p>
        </w:tc>
      </w:tr>
    </w:tbl>
    <w:p w14:paraId="2F111CF5" w14:textId="77777777" w:rsidR="00521658" w:rsidRPr="00B82021" w:rsidRDefault="00521658">
      <w:pPr>
        <w:rPr>
          <w:b/>
          <w:lang w:val="cs-CZ"/>
        </w:rPr>
      </w:pPr>
    </w:p>
    <w:p w14:paraId="5C3A6882" w14:textId="5D912A87" w:rsidR="006B7F23" w:rsidRDefault="006B7F23">
      <w:pPr>
        <w:rPr>
          <w:b/>
          <w:lang w:val="cs-CZ"/>
        </w:rPr>
      </w:pPr>
      <w:r>
        <w:rPr>
          <w:b/>
          <w:lang w:val="cs-CZ"/>
        </w:rPr>
        <w:br w:type="page"/>
      </w:r>
    </w:p>
    <w:p w14:paraId="2EC72E4C" w14:textId="24F16F59" w:rsidR="006B7F23" w:rsidRPr="00E12016" w:rsidRDefault="006B7F23" w:rsidP="006B7F23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cstheme="minorHAnsi"/>
          <w:b/>
          <w:sz w:val="26"/>
          <w:szCs w:val="26"/>
          <w:lang w:val="cs-CZ"/>
        </w:rPr>
      </w:pPr>
      <w:r w:rsidRPr="00E12016">
        <w:rPr>
          <w:rFonts w:cstheme="minorHAnsi"/>
          <w:b/>
          <w:sz w:val="26"/>
          <w:szCs w:val="26"/>
          <w:lang w:val="cs-CZ"/>
        </w:rPr>
        <w:lastRenderedPageBreak/>
        <w:t>ŠKÁLOVÁNÍ HODNOCENÉHO MODULU 4</w:t>
      </w:r>
    </w:p>
    <w:p w14:paraId="2A47DEC5" w14:textId="77777777" w:rsidR="006B7F23" w:rsidRDefault="006B7F23" w:rsidP="006B7F23">
      <w:pPr>
        <w:pStyle w:val="W3MUZkonParagrafNzev"/>
        <w:tabs>
          <w:tab w:val="num" w:pos="0"/>
        </w:tabs>
        <w:spacing w:before="0" w:after="120"/>
        <w:rPr>
          <w:sz w:val="18"/>
          <w:szCs w:val="18"/>
        </w:rPr>
      </w:pPr>
    </w:p>
    <w:p w14:paraId="5A5A546D" w14:textId="737187EC" w:rsidR="006B7F23" w:rsidRPr="00E12016" w:rsidRDefault="006B7F23" w:rsidP="006B7F23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  <w:r w:rsidRPr="00E12016">
        <w:rPr>
          <w:sz w:val="22"/>
          <w:szCs w:val="22"/>
        </w:rPr>
        <w:t xml:space="preserve">VIABILITA </w:t>
      </w:r>
    </w:p>
    <w:p w14:paraId="5665B0E3" w14:textId="6A4AA0A7" w:rsidR="006B7F23" w:rsidRPr="00E12016" w:rsidRDefault="006B7F23" w:rsidP="006B7F23">
      <w:pPr>
        <w:pStyle w:val="W3MUZkonOdstavecslovan"/>
        <w:numPr>
          <w:ilvl w:val="0"/>
          <w:numId w:val="8"/>
        </w:numPr>
        <w:jc w:val="both"/>
        <w:rPr>
          <w:szCs w:val="20"/>
        </w:rPr>
      </w:pPr>
      <w:proofErr w:type="spellStart"/>
      <w:r w:rsidRPr="00E12016">
        <w:rPr>
          <w:szCs w:val="20"/>
        </w:rPr>
        <w:t>Viabilita</w:t>
      </w:r>
      <w:proofErr w:type="spellEnd"/>
      <w:r w:rsidRPr="00E12016">
        <w:rPr>
          <w:szCs w:val="20"/>
        </w:rPr>
        <w:t xml:space="preserve"> Modulu 4 (dále jen „M4“) je vztažena k výzkumnému prostředí a posuzuje se kvalita řízení a vnitřních procesů vysoké školy. </w:t>
      </w:r>
    </w:p>
    <w:p w14:paraId="163FE5C2" w14:textId="15EB20CB" w:rsidR="006B7F23" w:rsidRPr="00E12016" w:rsidRDefault="006B7F23" w:rsidP="006B7F23">
      <w:pPr>
        <w:pStyle w:val="W3MUZkonOdstavecslovan"/>
        <w:numPr>
          <w:ilvl w:val="0"/>
          <w:numId w:val="8"/>
        </w:numPr>
        <w:jc w:val="both"/>
        <w:rPr>
          <w:szCs w:val="20"/>
        </w:rPr>
      </w:pPr>
      <w:r w:rsidRPr="00E12016">
        <w:rPr>
          <w:szCs w:val="20"/>
        </w:rPr>
        <w:t>Hodnocení v M4 má za cíl popsat fungování hodnocené jednotky jako instituce –</w:t>
      </w:r>
      <w:r w:rsidR="00B0335F">
        <w:rPr>
          <w:szCs w:val="20"/>
        </w:rPr>
        <w:t> </w:t>
      </w:r>
      <w:r w:rsidRPr="00E12016">
        <w:rPr>
          <w:szCs w:val="20"/>
        </w:rPr>
        <w:t>organizaci, kvalitu řízení výzkumu, personální politiku, strukturu a rozvoj lidských zdrojů, vybavenost a organizaci infrastruktury, schopnost získávat finanční prostředky na realizaci výzkumu, vývoje a inovací.</w:t>
      </w:r>
    </w:p>
    <w:p w14:paraId="2C5E0F88" w14:textId="38A98F29" w:rsidR="006B7F23" w:rsidRPr="00E12016" w:rsidRDefault="006B7F23" w:rsidP="006B7F23">
      <w:pPr>
        <w:pStyle w:val="W3MUZkonOdstavecslovan"/>
        <w:numPr>
          <w:ilvl w:val="0"/>
          <w:numId w:val="8"/>
        </w:numPr>
        <w:jc w:val="both"/>
        <w:rPr>
          <w:szCs w:val="20"/>
        </w:rPr>
      </w:pPr>
      <w:r w:rsidRPr="00E12016">
        <w:rPr>
          <w:szCs w:val="20"/>
        </w:rPr>
        <w:t>Hodnocenou jednotkou v M4 je vysoká škola. Hodnocen je stav dané vysoké školy v zájmu odstranění meziročních výkyvů, zpravidla dle údajů za ukončené pětileté období předcházející roku hodnocení.</w:t>
      </w:r>
    </w:p>
    <w:p w14:paraId="2F8695E5" w14:textId="77777777" w:rsidR="006B7F23" w:rsidRPr="00E12016" w:rsidRDefault="006B7F23" w:rsidP="006B7F23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</w:p>
    <w:p w14:paraId="59314297" w14:textId="37C683D0" w:rsidR="006B7F23" w:rsidRPr="00E12016" w:rsidRDefault="006B7F23" w:rsidP="006B7F23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  <w:r w:rsidRPr="00E12016">
        <w:rPr>
          <w:sz w:val="22"/>
          <w:szCs w:val="22"/>
        </w:rPr>
        <w:t>HODNOCENÍ VYSOKÉ ŠKOLY</w:t>
      </w:r>
    </w:p>
    <w:p w14:paraId="51D470DF" w14:textId="091FD3E1" w:rsidR="006B7F23" w:rsidRPr="00E12016" w:rsidRDefault="006B7F23" w:rsidP="006B7F23">
      <w:pPr>
        <w:pStyle w:val="W3MUZkonOdstavecslovan"/>
        <w:numPr>
          <w:ilvl w:val="0"/>
          <w:numId w:val="9"/>
        </w:numPr>
        <w:jc w:val="both"/>
        <w:rPr>
          <w:szCs w:val="20"/>
        </w:rPr>
      </w:pPr>
      <w:r w:rsidRPr="00E12016">
        <w:rPr>
          <w:szCs w:val="20"/>
        </w:rPr>
        <w:t xml:space="preserve">Kvantitativní hodnocení M4 vychází z bodového hodnocení </w:t>
      </w:r>
      <w:r w:rsidR="00A3406B" w:rsidRPr="00E12016">
        <w:rPr>
          <w:szCs w:val="20"/>
        </w:rPr>
        <w:t>2</w:t>
      </w:r>
      <w:r w:rsidRPr="00E12016">
        <w:rPr>
          <w:szCs w:val="20"/>
        </w:rPr>
        <w:t xml:space="preserve">8 kritérií. Maximálně dosažitelný počet bodů je </w:t>
      </w:r>
      <w:r w:rsidR="00A3406B" w:rsidRPr="00E12016">
        <w:rPr>
          <w:szCs w:val="20"/>
        </w:rPr>
        <w:t>140</w:t>
      </w:r>
      <w:r w:rsidRPr="00E12016">
        <w:rPr>
          <w:szCs w:val="20"/>
        </w:rPr>
        <w:t>.</w:t>
      </w:r>
    </w:p>
    <w:p w14:paraId="5DFB08EE" w14:textId="0A7F10E4" w:rsidR="006B7F23" w:rsidRPr="00E12016" w:rsidRDefault="006B7F23" w:rsidP="00A3406B">
      <w:pPr>
        <w:pStyle w:val="W3MUZkonOdstavecslovan"/>
        <w:numPr>
          <w:ilvl w:val="0"/>
          <w:numId w:val="9"/>
        </w:numPr>
        <w:jc w:val="both"/>
        <w:rPr>
          <w:szCs w:val="20"/>
        </w:rPr>
      </w:pPr>
      <w:r w:rsidRPr="00E12016">
        <w:rPr>
          <w:szCs w:val="20"/>
        </w:rPr>
        <w:t>Jednotlivé stupně hodnocení představují konkrétní počet bodů na stupnici hodnocení (tab.</w:t>
      </w:r>
      <w:r w:rsidR="00A3406B" w:rsidRPr="00E12016">
        <w:rPr>
          <w:szCs w:val="20"/>
        </w:rPr>
        <w:t> 1</w:t>
      </w:r>
      <w:r w:rsidRPr="00E12016">
        <w:rPr>
          <w:szCs w:val="20"/>
        </w:rPr>
        <w:t xml:space="preserve">). </w:t>
      </w:r>
    </w:p>
    <w:p w14:paraId="02927E36" w14:textId="77777777" w:rsidR="006B7F23" w:rsidRPr="00E12016" w:rsidRDefault="006B7F23" w:rsidP="006B7F23">
      <w:pPr>
        <w:pStyle w:val="W3MUZkonOdstavecslovan"/>
        <w:jc w:val="both"/>
        <w:rPr>
          <w:szCs w:val="20"/>
        </w:rPr>
      </w:pPr>
      <w:r w:rsidRPr="00E12016">
        <w:rPr>
          <w:szCs w:val="20"/>
        </w:rPr>
        <w:t>Tabulka 1</w:t>
      </w:r>
    </w:p>
    <w:tbl>
      <w:tblPr>
        <w:tblStyle w:val="TableGrid"/>
        <w:tblW w:w="907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6B7F23" w:rsidRPr="00B049D2" w14:paraId="22A39ECF" w14:textId="77777777" w:rsidTr="006B7F23">
        <w:trPr>
          <w:cantSplit/>
          <w:trHeight w:val="296"/>
        </w:trPr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0098BC" w14:textId="2D03A13A" w:rsidR="006B7F23" w:rsidRDefault="006B7F23" w:rsidP="006B7F2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                                        </w:t>
            </w:r>
            <w:r w:rsidR="00E12016">
              <w:rPr>
                <w:rFonts w:ascii="Verdana" w:hAnsi="Verdana"/>
                <w:b/>
                <w:sz w:val="16"/>
                <w:szCs w:val="16"/>
              </w:rPr>
              <w:t xml:space="preserve">     </w:t>
            </w:r>
            <w:r>
              <w:rPr>
                <w:rFonts w:ascii="Verdana" w:hAnsi="Verdana"/>
                <w:b/>
                <w:sz w:val="16"/>
                <w:szCs w:val="16"/>
              </w:rPr>
              <w:t>STUPNICE HODNOCENÍ</w:t>
            </w:r>
          </w:p>
          <w:p w14:paraId="36F04A34" w14:textId="77777777" w:rsidR="006B7F23" w:rsidRPr="005726E4" w:rsidRDefault="006B7F23" w:rsidP="006B7F23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bodů</w:t>
            </w:r>
            <w:r w:rsidRPr="005726E4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      </w:t>
            </w:r>
            <w:r w:rsidRPr="00625E64">
              <w:rPr>
                <w:sz w:val="16"/>
                <w:szCs w:val="16"/>
                <w:lang w:val="en-US"/>
              </w:rPr>
              <w:t>Excellent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14:paraId="3B5B7892" w14:textId="77777777" w:rsidR="006B7F23" w:rsidRPr="005726E4" w:rsidRDefault="006B7F23" w:rsidP="006B7F23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4</w:t>
            </w:r>
            <w:r>
              <w:rPr>
                <w:sz w:val="16"/>
                <w:szCs w:val="16"/>
                <w:lang w:val="en-US"/>
              </w:rPr>
              <w:t xml:space="preserve"> body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Very good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14:paraId="3F2D3E0C" w14:textId="77777777" w:rsidR="006B7F23" w:rsidRPr="005726E4" w:rsidRDefault="006B7F23" w:rsidP="006B7F23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 body                                          Good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14:paraId="45B2375D" w14:textId="77777777" w:rsidR="006B7F23" w:rsidRPr="005726E4" w:rsidRDefault="006B7F23" w:rsidP="006B7F23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body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Average</w:t>
            </w:r>
            <w:r w:rsidRPr="005726E4">
              <w:rPr>
                <w:sz w:val="16"/>
                <w:szCs w:val="16"/>
                <w:lang w:val="en-US"/>
              </w:rPr>
              <w:tab/>
            </w:r>
          </w:p>
          <w:p w14:paraId="6102BEEE" w14:textId="77777777" w:rsidR="006B7F23" w:rsidRDefault="006B7F23" w:rsidP="006B7F23">
            <w:pPr>
              <w:pStyle w:val="W3MUZkonOdstavecslovan"/>
              <w:spacing w:after="0"/>
              <w:jc w:val="both"/>
              <w:rPr>
                <w:sz w:val="16"/>
                <w:szCs w:val="16"/>
                <w:lang w:val="en-US"/>
              </w:rPr>
            </w:pPr>
            <w:r w:rsidRPr="005726E4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 xml:space="preserve"> bod</w:t>
            </w:r>
            <w:r w:rsidRPr="005726E4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 xml:space="preserve">                                       Below average</w:t>
            </w:r>
          </w:p>
          <w:p w14:paraId="416389A0" w14:textId="77777777" w:rsidR="006B7F23" w:rsidRPr="00B049D2" w:rsidRDefault="006B7F23" w:rsidP="006B7F23">
            <w:pPr>
              <w:pStyle w:val="W3MUZkonOdstavecslovan"/>
              <w:spacing w:after="0"/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0 </w:t>
            </w:r>
            <w:proofErr w:type="spellStart"/>
            <w:r>
              <w:rPr>
                <w:sz w:val="16"/>
                <w:szCs w:val="16"/>
                <w:lang w:val="en-US"/>
              </w:rPr>
              <w:t>bodů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                                         Unsatisfactory</w:t>
            </w:r>
          </w:p>
        </w:tc>
      </w:tr>
    </w:tbl>
    <w:p w14:paraId="7A104350" w14:textId="77777777" w:rsidR="006B7F23" w:rsidRDefault="006B7F23" w:rsidP="006B7F23">
      <w:pPr>
        <w:jc w:val="both"/>
        <w:rPr>
          <w:b/>
          <w:lang w:val="cs-CZ"/>
        </w:rPr>
      </w:pPr>
    </w:p>
    <w:p w14:paraId="7BB5A050" w14:textId="77777777" w:rsidR="006B7F23" w:rsidRDefault="006B7F23" w:rsidP="006B7F23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sz w:val="18"/>
          <w:szCs w:val="18"/>
        </w:rPr>
        <w:t>Příklad 1</w:t>
      </w:r>
    </w:p>
    <w:p w14:paraId="01D41002" w14:textId="77777777" w:rsidR="006B7F23" w:rsidRPr="001230BD" w:rsidRDefault="006B7F23" w:rsidP="006B7F23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sz w:val="18"/>
          <w:szCs w:val="18"/>
        </w:rPr>
        <w:t>Tabulka znázorňuje dané stupně hodnocení pro jednotlivá kritéria hodnocení v rámci M4.</w:t>
      </w:r>
    </w:p>
    <w:tbl>
      <w:tblPr>
        <w:tblStyle w:val="TableGrid"/>
        <w:tblW w:w="9072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667"/>
        <w:gridCol w:w="4578"/>
        <w:gridCol w:w="637"/>
        <w:gridCol w:w="638"/>
        <w:gridCol w:w="638"/>
        <w:gridCol w:w="638"/>
        <w:gridCol w:w="638"/>
        <w:gridCol w:w="638"/>
      </w:tblGrid>
      <w:tr w:rsidR="006B7F23" w:rsidRPr="00B049D2" w14:paraId="159CBF9B" w14:textId="77777777" w:rsidTr="006B7F23">
        <w:trPr>
          <w:cantSplit/>
          <w:trHeight w:val="296"/>
        </w:trPr>
        <w:tc>
          <w:tcPr>
            <w:tcW w:w="52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3F76C26A" w14:textId="77777777" w:rsidR="006B7F23" w:rsidRPr="00B049D2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br w:type="page"/>
            </w:r>
            <w:r w:rsidRPr="00B049D2">
              <w:rPr>
                <w:rFonts w:ascii="Verdana" w:hAnsi="Verdana"/>
                <w:b/>
                <w:sz w:val="16"/>
                <w:szCs w:val="16"/>
              </w:rPr>
              <w:t>KRITÉRIA</w:t>
            </w:r>
          </w:p>
          <w:p w14:paraId="4A0D445C" w14:textId="77777777" w:rsidR="006B7F23" w:rsidRPr="00B049D2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7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A0464D2" w14:textId="77777777" w:rsidR="006B7F23" w:rsidRPr="00B049D2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STUPNICE HODNOCENÍ</w:t>
            </w:r>
          </w:p>
        </w:tc>
      </w:tr>
      <w:tr w:rsidR="006B7F23" w:rsidRPr="00B049D2" w14:paraId="148D36AB" w14:textId="77777777" w:rsidTr="006B7F23">
        <w:trPr>
          <w:cantSplit/>
          <w:trHeight w:val="1386"/>
        </w:trPr>
        <w:tc>
          <w:tcPr>
            <w:tcW w:w="52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396F65C4" w14:textId="77777777" w:rsidR="006B7F23" w:rsidRPr="00B007F6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019FDC7C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Excellent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6CDA3113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Very Good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0999904E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Good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6341BCA7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Average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6BEF34F9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Below average</w:t>
            </w:r>
          </w:p>
        </w:tc>
        <w:tc>
          <w:tcPr>
            <w:tcW w:w="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52D01A49" w14:textId="77777777" w:rsidR="006B7F23" w:rsidRPr="00865A50" w:rsidRDefault="006B7F23" w:rsidP="006B7F23">
            <w:pPr>
              <w:shd w:val="clear" w:color="auto" w:fill="F2F2F2" w:themeFill="background1" w:themeFillShade="F2"/>
              <w:jc w:val="center"/>
              <w:rPr>
                <w:rFonts w:ascii="Verdana" w:hAnsi="Verdana"/>
                <w:sz w:val="16"/>
                <w:szCs w:val="16"/>
                <w:lang w:val="en-AU"/>
              </w:rPr>
            </w:pPr>
            <w:r w:rsidRPr="00865A50">
              <w:rPr>
                <w:rFonts w:ascii="Verdana" w:hAnsi="Verdana"/>
                <w:sz w:val="16"/>
                <w:szCs w:val="16"/>
                <w:lang w:val="en-AU"/>
              </w:rPr>
              <w:t>Unsatisfactory</w:t>
            </w:r>
          </w:p>
        </w:tc>
      </w:tr>
      <w:tr w:rsidR="006B7F23" w:rsidRPr="00B049D2" w14:paraId="7177E241" w14:textId="77777777" w:rsidTr="00B0335F">
        <w:trPr>
          <w:trHeight w:val="340"/>
        </w:trPr>
        <w:tc>
          <w:tcPr>
            <w:tcW w:w="667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0876F0ED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4.1</w:t>
            </w:r>
          </w:p>
        </w:tc>
        <w:tc>
          <w:tcPr>
            <w:tcW w:w="457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294379FD" w14:textId="29349299" w:rsidR="006B7F23" w:rsidRPr="00210BFB" w:rsidRDefault="00A3406B" w:rsidP="00B0335F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Organizace a řízení výzk</w:t>
            </w:r>
            <w:r w:rsidR="00D971D2">
              <w:rPr>
                <w:rFonts w:ascii="Verdana" w:hAnsi="Verdana" w:cs="Times New Roman"/>
                <w:sz w:val="16"/>
                <w:szCs w:val="16"/>
              </w:rPr>
              <w:t>umu</w:t>
            </w:r>
          </w:p>
        </w:tc>
        <w:tc>
          <w:tcPr>
            <w:tcW w:w="63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1CABA9C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009C894B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104BA17F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407F2EC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6A332D2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857F5A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6E389DE7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F2FC89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4.2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072FB8DB" w14:textId="0C52D2F8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podpory výzkumu a stimulační opatření pro špičkovou vědu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4CD3552B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277218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F4DCF6D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71B2F7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8F98C4D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888412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5143D62F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D0EA93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4.3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067E9E64" w14:textId="24F95587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Institucionální pravidla využití institucionální podpory (DK RVO)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428F1C0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732E6C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6CC168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E89997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FD0D18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29021DF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13B5FAF3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27C99E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4.4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6B8B95B8" w14:textId="624C522C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Strategie zakládání, financování a dlouhodobého rozvoje a udržitelnosti výzkumných center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64FBA1E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47F616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5C88CA0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9C7B8A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E03D96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34B80C20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5786366B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768EF2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4.5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1FAB91D2" w14:textId="6261F04B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vzdělávání v oblasti ochrany duševního vlastnictví a transferu technologií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1405F94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43930BF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10FF750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C8F8F6E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A7E40DB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88AFFDB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37619FDA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2E29A1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4.6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44DAAB85" w14:textId="77777777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Organizace doktorského studia</w:t>
            </w:r>
          </w:p>
          <w:p w14:paraId="5A3F0BF2" w14:textId="5C521FFA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3FBA32B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53823E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5C5CF60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0B15EC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F8DEE6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72FEE34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3EDC069F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73E3EE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4.7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65E1AE01" w14:textId="77777777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Internacionalizace doktorského studia</w:t>
            </w:r>
          </w:p>
          <w:p w14:paraId="69FFA2B8" w14:textId="55A1A1BF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0F124A4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BB8730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E221A0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D4D5EBF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C38CE4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A4E749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069758FD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9F6D0F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4.8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2CBB46FC" w14:textId="5DDF80ED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Navazující kariéry absolventů doktorského studia (podm</w:t>
            </w:r>
            <w:r w:rsidR="00D971D2">
              <w:rPr>
                <w:rFonts w:ascii="Verdana" w:hAnsi="Verdana" w:cs="Times New Roman"/>
                <w:sz w:val="16"/>
                <w:szCs w:val="16"/>
              </w:rPr>
              <w:t>ínky podpory</w:t>
            </w:r>
            <w:r w:rsidRPr="00A3406B">
              <w:rPr>
                <w:rFonts w:ascii="Verdana" w:hAnsi="Verdana" w:cs="Times New Roman"/>
                <w:sz w:val="16"/>
                <w:szCs w:val="16"/>
              </w:rPr>
              <w:t>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279EEE51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72958D1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841170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41D3DD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0DB045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7D42CBF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B049D2" w14:paraId="54CCE8F1" w14:textId="77777777" w:rsidTr="00A47D34">
        <w:trPr>
          <w:trHeight w:val="340"/>
        </w:trPr>
        <w:tc>
          <w:tcPr>
            <w:tcW w:w="66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3D936F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 w:cs="Times New Roman"/>
                <w:sz w:val="16"/>
                <w:szCs w:val="16"/>
              </w:rPr>
              <w:t>4.9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4E0C01" w14:textId="6A2D1084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Pravidla financování doktorských studentů, včetně zahraničních (stimulační a motivační nástroje)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2F2D7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EF594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4039EE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FB2A1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8A8AE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FFF6B8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09DAFC9F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1149A7" w14:textId="5C1A894E" w:rsidR="006B7F23" w:rsidRPr="00210BFB" w:rsidRDefault="00A3406B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4.10</w:t>
            </w:r>
          </w:p>
        </w:tc>
        <w:tc>
          <w:tcPr>
            <w:tcW w:w="457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18CBD8" w14:textId="77777777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Významné spolupráce ve výzkumu na národní úrovni</w:t>
            </w:r>
          </w:p>
          <w:p w14:paraId="36437F49" w14:textId="34C6F3C1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76D16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4C845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7D8CE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2E2C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124E2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34DC71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751E80AC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11A15A3" w14:textId="01124B5C" w:rsidR="006B7F23" w:rsidRPr="00210BFB" w:rsidRDefault="00A3406B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4.11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77D1ED44" w14:textId="66085EE3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Významné spolupráce ve výzkumu na mezinárodní úrovni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4B884A4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6967A4E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5DEED7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4497E2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27931F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E7E0F51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781185D1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2E3B3634" w14:textId="35E1A99E" w:rsidR="006B7F23" w:rsidRPr="00210BFB" w:rsidRDefault="00A3406B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4.12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4E5EDCFC" w14:textId="14ADAE67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Mobilita akademických a výzkumných pracovníků (vč. sektorové a mezisektorové mobility)</w:t>
            </w:r>
            <w:r w:rsidR="00331493" w:rsidRPr="00210BF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28509A5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73D0F6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C84FDE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50D105C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1396EE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360EA8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7C71384A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347A826" w14:textId="2D34D7C9" w:rsidR="006B7F23" w:rsidRPr="00210BFB" w:rsidRDefault="00A3406B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4.13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76383E29" w14:textId="77777777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Internacionalizace vnitřního prostředí</w:t>
            </w:r>
          </w:p>
          <w:p w14:paraId="7F0A9224" w14:textId="3D58E6DF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5395753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7BE04C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FC9818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07A3BCF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C55370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C2D2F0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0407A152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E89638C" w14:textId="222F1E2B" w:rsidR="006B7F23" w:rsidRPr="00210BFB" w:rsidRDefault="00D971D2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4.14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17BCC4A8" w14:textId="54873BDF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kariérního růstu akademických a výzkumných pracovníků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3FD12FDB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725C1B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E849B0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03C8C2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DD96C8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2924CE3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3265F306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3C48701" w14:textId="4B232A31" w:rsidR="006B7F23" w:rsidRPr="00210BFB" w:rsidRDefault="00D971D2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4.15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157BFE64" w14:textId="2FD68A5F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hodnocení akademických a výzkumných pracovníků a obsazování klíčových pozic ve výzkumu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50DB11AD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F42016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23C80F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62B842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E78B304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7786FCE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1295F7BE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C290812" w14:textId="3D7E73CF" w:rsidR="006B7F23" w:rsidRPr="00210BFB" w:rsidRDefault="00D971D2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4.16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1D275AAE" w14:textId="2F822BC9" w:rsidR="006B7F23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náboru výzkumných a akademických pracovníků z externího prostředí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09CE8B4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3C1A98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791D3F2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07CC95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E4449E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CD3C0BD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6A658448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E4DE8DA" w14:textId="6B78D420" w:rsidR="006B7F23" w:rsidRPr="00210BFB" w:rsidRDefault="00D971D2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4.17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2DEAA8D8" w14:textId="60E8B326" w:rsidR="006B7F23" w:rsidRPr="00210BFB" w:rsidRDefault="00A3406B" w:rsidP="00B0335F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Struktura lidských zdrojů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1E5C4268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46C64C0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D61F2D7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1ADFAD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A7C268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7DED38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6B7F23" w:rsidRPr="00111E64" w14:paraId="73EA72C1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390BEBB" w14:textId="5308D926" w:rsidR="006B7F23" w:rsidRPr="00210BFB" w:rsidRDefault="00D971D2" w:rsidP="006B7F2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4.18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649E4C84" w14:textId="77777777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Opatření týkající se genderové problematiky</w:t>
            </w:r>
          </w:p>
          <w:p w14:paraId="0B3BE27E" w14:textId="3F9120EB" w:rsidR="006B7F23" w:rsidRPr="00210BFB" w:rsidRDefault="006B7F23" w:rsidP="00A3406B">
            <w:pPr>
              <w:pStyle w:val="ListParagraph"/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136CC069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E1E3E4E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9491F15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53A664A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C72C986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AA9ECB3" w14:textId="77777777" w:rsidR="006B7F23" w:rsidRPr="00210BFB" w:rsidRDefault="006B7F23" w:rsidP="006B7F2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2C4ADA7A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E04DCC6" w14:textId="5509F053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4.19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595ED306" w14:textId="14E155DF" w:rsidR="00A3406B" w:rsidRPr="00A3406B" w:rsidRDefault="00A3406B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Struktura finančních zdrojů </w:t>
            </w:r>
            <w:r w:rsidR="00E87630">
              <w:rPr>
                <w:rFonts w:ascii="Verdana" w:hAnsi="Verdana" w:cs="Times New Roman"/>
                <w:sz w:val="16"/>
                <w:szCs w:val="16"/>
              </w:rPr>
              <w:t>pro výzkum</w:t>
            </w:r>
          </w:p>
          <w:p w14:paraId="3B964EC7" w14:textId="77777777" w:rsidR="00A3406B" w:rsidRPr="00210BFB" w:rsidRDefault="00A3406B" w:rsidP="00A3406B">
            <w:pPr>
              <w:pStyle w:val="ListParagraph"/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105900A3" w14:textId="51CADF40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17A269C" w14:textId="6EE37AFB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6280DC2" w14:textId="27F1DC22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9A49235" w14:textId="0496BC07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989E713" w14:textId="25B80A72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A72AC5A" w14:textId="2075903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235C089F" w14:textId="77777777" w:rsidTr="00331493">
        <w:trPr>
          <w:trHeight w:val="583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EEEFB56" w14:textId="6110219B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4.20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012CCD97" w14:textId="0AB633CE" w:rsidR="00A3406B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Podpora získávání zahraničních výzkumných projektů (vč. strategie k získávání prestižních zahraničních finančních zdrojů pro výzkum)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2ED7C7F0" w14:textId="5929FE18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71E10DD" w14:textId="3B05CB71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779C8FC" w14:textId="685A7707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62053D0" w14:textId="71954498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13C0FB4" w14:textId="0675817E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38334E9F" w14:textId="64F5856E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3213EDE2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2C6209AA" w14:textId="10B39EE4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4.21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48199B98" w14:textId="73EB9363" w:rsidR="00A3406B" w:rsidRPr="00210BFB" w:rsidRDefault="00A3406B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Interní a externí systém hodnocení výzkumných jednotek (skupin, týmů, kateder, ústavů)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1972F215" w14:textId="3A0CB1D1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9BDDDA1" w14:textId="140E6523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3EC46B3" w14:textId="074AAAC3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A61195F" w14:textId="5685B369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A170AE8" w14:textId="6240A24D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710A455D" w14:textId="649F5809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7F0BABAB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68275AFB" w14:textId="0CEDDCEC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4.22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48DA310A" w14:textId="3A1C8A1F" w:rsidR="00A3406B" w:rsidRPr="00210BFB" w:rsidRDefault="00865A50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Podmínky vzniku nových týmů a zavádění nových výzkumných témat (tzv. start-up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strategy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>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75982F03" w14:textId="500138F8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6A5072E2" w14:textId="59F36AEB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B543E6A" w14:textId="6A5997A1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9EB3B14" w14:textId="0A1AE8AA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0464E8D" w14:textId="455C67D2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14403A5D" w14:textId="0507C79F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31A271BD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74E47B89" w14:textId="05194877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4.23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6D25D244" w14:textId="77777777" w:rsidR="00865A50" w:rsidRPr="00A3406B" w:rsidRDefault="00865A50" w:rsidP="00865A50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Externí poradní orgány pro výzkum (např. ISAB)</w:t>
            </w:r>
          </w:p>
          <w:p w14:paraId="7C64340C" w14:textId="77777777" w:rsidR="00A3406B" w:rsidRPr="00210BFB" w:rsidRDefault="00A3406B" w:rsidP="00A3406B">
            <w:pPr>
              <w:pStyle w:val="ListParagraph"/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2B2DA52D" w14:textId="1681DA8F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12669B8" w14:textId="0EAA517B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9B27E6E" w14:textId="370491A2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FA8F97C" w14:textId="4553C54C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077D461" w14:textId="39C4DF7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01B47E9" w14:textId="50BD6617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68FB87D0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2E99CBA" w14:textId="5F6E2D10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4.24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572E2A71" w14:textId="625A37D3" w:rsidR="00A3406B" w:rsidRPr="00210BFB" w:rsidRDefault="00865A50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Systém pořizování a obnovy přístrojů a vybavení </w:t>
            </w:r>
            <w:r w:rsidR="00E87630">
              <w:rPr>
                <w:rFonts w:ascii="Verdana" w:hAnsi="Verdana" w:cs="Times New Roman"/>
                <w:sz w:val="16"/>
                <w:szCs w:val="16"/>
              </w:rPr>
              <w:t>pro výzkum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211F049A" w14:textId="0D02715A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E00405E" w14:textId="31C339E0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AB2275F" w14:textId="29901859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F9D3D75" w14:textId="1802DD3C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E4B7218" w14:textId="40EE048A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F64CC39" w14:textId="0630EF63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0B970404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5C5A14E" w14:textId="0E89E4E4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4.25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7D1AAF97" w14:textId="77777777" w:rsidR="00865A50" w:rsidRPr="00A3406B" w:rsidRDefault="00865A50" w:rsidP="00865A50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Systém sdílení přístrojů a vybavení pro výzkum</w:t>
            </w:r>
          </w:p>
          <w:p w14:paraId="59C9EDEC" w14:textId="77777777" w:rsidR="00A3406B" w:rsidRPr="00210BFB" w:rsidRDefault="00A3406B" w:rsidP="00A3406B">
            <w:pPr>
              <w:pStyle w:val="ListParagraph"/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" w:type="dxa"/>
            <w:shd w:val="clear" w:color="auto" w:fill="F2F2F2" w:themeFill="background1" w:themeFillShade="F2"/>
          </w:tcPr>
          <w:p w14:paraId="32B9669A" w14:textId="1E5C66DC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DA2030E" w14:textId="59E2BABF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B5BF326" w14:textId="6A230D6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18BC216" w14:textId="5DC5DDFD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9A19231" w14:textId="0AE22E3F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26725797" w14:textId="2214D99E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05A80619" w14:textId="77777777" w:rsidTr="00331493">
        <w:trPr>
          <w:trHeight w:val="583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34B1C64" w14:textId="430FF2FE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4.26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038D1966" w14:textId="49FF4DD8" w:rsidR="00A3406B" w:rsidRPr="00865A50" w:rsidRDefault="00865A50" w:rsidP="0033149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Vnitřní pravidla a opatření pro udržování dobré praxe ve výzkumu (např.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Code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of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> 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Conduct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for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Research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Integrity,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Ethical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proofErr w:type="spellStart"/>
            <w:r w:rsidRPr="00A3406B">
              <w:rPr>
                <w:rFonts w:ascii="Verdana" w:hAnsi="Verdana" w:cs="Times New Roman"/>
                <w:sz w:val="16"/>
                <w:szCs w:val="16"/>
              </w:rPr>
              <w:t>Issues</w:t>
            </w:r>
            <w:proofErr w:type="spellEnd"/>
            <w:r w:rsidRPr="00A3406B">
              <w:rPr>
                <w:rFonts w:ascii="Verdana" w:hAnsi="Verdana" w:cs="Times New Roman"/>
                <w:sz w:val="16"/>
                <w:szCs w:val="16"/>
              </w:rPr>
              <w:t>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57141533" w14:textId="14ED34C1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87E39BE" w14:textId="6B0D85FC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D79FD4C" w14:textId="00DA056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BF72D32" w14:textId="470D961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48D8FCF" w14:textId="6F438BC7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5D2DE55" w14:textId="0D564908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A3406B" w:rsidRPr="00111E64" w14:paraId="55155A15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64FF3F2" w14:textId="1C2C6609" w:rsidR="00A3406B" w:rsidRDefault="00D971D2" w:rsidP="00A3406B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4.27</w:t>
            </w:r>
          </w:p>
        </w:tc>
        <w:tc>
          <w:tcPr>
            <w:tcW w:w="4578" w:type="dxa"/>
            <w:shd w:val="clear" w:color="auto" w:fill="F2F2F2" w:themeFill="background1" w:themeFillShade="F2"/>
          </w:tcPr>
          <w:p w14:paraId="544E64E7" w14:textId="67BF30E2" w:rsidR="00A3406B" w:rsidRPr="00865A50" w:rsidRDefault="00865A50" w:rsidP="00865A50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Strategie otevřeného </w:t>
            </w:r>
            <w:r w:rsidR="00E87630">
              <w:rPr>
                <w:rFonts w:ascii="Verdana" w:hAnsi="Verdana" w:cs="Times New Roman"/>
                <w:sz w:val="16"/>
                <w:szCs w:val="16"/>
              </w:rPr>
              <w:t>přístupu k informacím</w:t>
            </w:r>
            <w:r w:rsidRPr="00A3406B">
              <w:rPr>
                <w:rFonts w:ascii="Verdana" w:hAnsi="Verdana" w:cs="Times New Roman"/>
                <w:sz w:val="16"/>
                <w:szCs w:val="16"/>
              </w:rPr>
              <w:t xml:space="preserve"> z výzkumu (Open Access</w:t>
            </w:r>
            <w:r>
              <w:rPr>
                <w:rFonts w:ascii="Verdana" w:hAnsi="Verdana" w:cs="Times New Roman"/>
                <w:sz w:val="16"/>
                <w:szCs w:val="16"/>
              </w:rPr>
              <w:t>)</w:t>
            </w:r>
          </w:p>
        </w:tc>
        <w:tc>
          <w:tcPr>
            <w:tcW w:w="637" w:type="dxa"/>
            <w:shd w:val="clear" w:color="auto" w:fill="F2F2F2" w:themeFill="background1" w:themeFillShade="F2"/>
          </w:tcPr>
          <w:p w14:paraId="5E81D186" w14:textId="1FC9908E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54FF931" w14:textId="12BB6896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58179BC6" w14:textId="3AA80388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1CBFE601" w14:textId="5A9C455B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08E77D7F" w14:textId="381DA2CE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33C62F67" w14:textId="63FB7E25" w:rsidR="00A3406B" w:rsidRPr="00210BFB" w:rsidRDefault="00A3406B" w:rsidP="00A3406B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331493" w:rsidRPr="00111E64" w14:paraId="575ECFD6" w14:textId="77777777" w:rsidTr="00B0335F">
        <w:trPr>
          <w:trHeight w:val="340"/>
        </w:trPr>
        <w:tc>
          <w:tcPr>
            <w:tcW w:w="66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326C33C3" w14:textId="45C37F5A" w:rsidR="00331493" w:rsidRDefault="00331493" w:rsidP="00331493">
            <w:pPr>
              <w:shd w:val="clear" w:color="auto" w:fill="F2F2F2" w:themeFill="background1" w:themeFillShade="F2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4.28</w:t>
            </w:r>
          </w:p>
        </w:tc>
        <w:tc>
          <w:tcPr>
            <w:tcW w:w="457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C0A94F4" w14:textId="44DF6A56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A3406B">
              <w:rPr>
                <w:rFonts w:ascii="Verdana" w:hAnsi="Verdana" w:cs="Times New Roman"/>
                <w:sz w:val="16"/>
                <w:szCs w:val="16"/>
              </w:rPr>
              <w:t>Strategie správy výzkumných dat (Data Management)</w:t>
            </w:r>
          </w:p>
        </w:tc>
        <w:tc>
          <w:tcPr>
            <w:tcW w:w="63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3D016208" w14:textId="2C3937A8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791A9D73" w14:textId="2A18F728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D174F19" w14:textId="1ACE8C2E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242318C" w14:textId="00E4819A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0739BEE" w14:textId="594CAFF5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E31CBA7" w14:textId="6E0740FD" w:rsidR="00331493" w:rsidRPr="00210BFB" w:rsidRDefault="00331493" w:rsidP="00331493">
            <w:pPr>
              <w:shd w:val="clear" w:color="auto" w:fill="F2F2F2" w:themeFill="background1" w:themeFillShade="F2"/>
              <w:rPr>
                <w:rFonts w:ascii="Verdana" w:hAnsi="Verdana"/>
                <w:sz w:val="16"/>
                <w:szCs w:val="16"/>
              </w:rPr>
            </w:pPr>
            <w:r w:rsidRPr="00210BFB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</w:tbl>
    <w:p w14:paraId="04414D41" w14:textId="77777777" w:rsidR="006B7F23" w:rsidRPr="00124F02" w:rsidRDefault="006B7F23" w:rsidP="006B7F23">
      <w:pPr>
        <w:pStyle w:val="W3MUZkonOdstavecslovan"/>
        <w:jc w:val="both"/>
        <w:rPr>
          <w:sz w:val="4"/>
          <w:szCs w:val="4"/>
        </w:rPr>
      </w:pPr>
    </w:p>
    <w:p w14:paraId="51E60162" w14:textId="77777777" w:rsidR="00B0335F" w:rsidRPr="00E12016" w:rsidRDefault="00B0335F" w:rsidP="00B0335F">
      <w:pPr>
        <w:pStyle w:val="W3MUZkonOdstavecslovan"/>
        <w:numPr>
          <w:ilvl w:val="0"/>
          <w:numId w:val="9"/>
        </w:numPr>
        <w:jc w:val="both"/>
        <w:rPr>
          <w:szCs w:val="20"/>
        </w:rPr>
      </w:pPr>
      <w:r w:rsidRPr="00E12016">
        <w:rPr>
          <w:szCs w:val="20"/>
        </w:rPr>
        <w:t>Bodové hodnocení každého kritéria se následně doplní o slovní hodnocení vč. nepovinného doporučení.</w:t>
      </w:r>
    </w:p>
    <w:p w14:paraId="4607D271" w14:textId="5A2DA227" w:rsidR="006B7F23" w:rsidRPr="00E12016" w:rsidRDefault="006B7F23" w:rsidP="00B0335F">
      <w:pPr>
        <w:pStyle w:val="W3MUZkonOdstavecslovan"/>
        <w:numPr>
          <w:ilvl w:val="0"/>
          <w:numId w:val="9"/>
        </w:numPr>
        <w:jc w:val="both"/>
        <w:rPr>
          <w:szCs w:val="20"/>
        </w:rPr>
      </w:pPr>
      <w:r w:rsidRPr="00E12016">
        <w:rPr>
          <w:szCs w:val="20"/>
        </w:rPr>
        <w:t>Celkové kvantitativní hodnocení v M4 se vypočte pomocí stupnice hodnocení (tab.</w:t>
      </w:r>
      <w:r w:rsidR="00B0335F">
        <w:rPr>
          <w:szCs w:val="20"/>
        </w:rPr>
        <w:t> </w:t>
      </w:r>
      <w:r w:rsidRPr="00E12016">
        <w:rPr>
          <w:szCs w:val="20"/>
        </w:rPr>
        <w:t xml:space="preserve"> 2).</w:t>
      </w:r>
    </w:p>
    <w:p w14:paraId="35211E6E" w14:textId="55AE99FF" w:rsidR="006B7F23" w:rsidRPr="00E12016" w:rsidRDefault="006B7F23" w:rsidP="006B7F23">
      <w:pPr>
        <w:pStyle w:val="W3MUZkonOdstavecslovan"/>
        <w:jc w:val="both"/>
        <w:rPr>
          <w:szCs w:val="20"/>
        </w:rPr>
      </w:pPr>
      <w:r w:rsidRPr="00E12016">
        <w:rPr>
          <w:szCs w:val="20"/>
        </w:rPr>
        <w:t>Tabulka 2</w:t>
      </w:r>
    </w:p>
    <w:tbl>
      <w:tblPr>
        <w:tblStyle w:val="TableGrid"/>
        <w:tblW w:w="9072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7F23" w:rsidRPr="009F07FC" w14:paraId="0680FCC7" w14:textId="77777777" w:rsidTr="006B7F23">
        <w:trPr>
          <w:cantSplit/>
          <w:trHeight w:val="296"/>
        </w:trPr>
        <w:tc>
          <w:tcPr>
            <w:tcW w:w="9072" w:type="dxa"/>
          </w:tcPr>
          <w:p w14:paraId="52993295" w14:textId="77777777" w:rsidR="006B7F23" w:rsidRDefault="006B7F23" w:rsidP="006B7F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STUPNICE CELKOVÉHO HODNOCENÍ</w:t>
            </w:r>
          </w:p>
          <w:p w14:paraId="5578A686" w14:textId="77777777" w:rsidR="00E12016" w:rsidRPr="00B34DA1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&gt; 119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Excellent</w:t>
            </w:r>
            <w:proofErr w:type="spellEnd"/>
          </w:p>
          <w:p w14:paraId="109958EB" w14:textId="77777777" w:rsidR="00E12016" w:rsidRPr="00B34DA1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104–118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  <w:t xml:space="preserve">Very </w:t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Good</w:t>
            </w:r>
            <w:proofErr w:type="spellEnd"/>
          </w:p>
          <w:p w14:paraId="65F4FAF9" w14:textId="77777777" w:rsidR="00E12016" w:rsidRPr="00B34DA1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86–103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 </w:t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Good</w:t>
            </w:r>
            <w:proofErr w:type="spellEnd"/>
          </w:p>
          <w:p w14:paraId="024D06DD" w14:textId="77777777" w:rsidR="00E12016" w:rsidRPr="00B34DA1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68–85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Average</w:t>
            </w:r>
            <w:proofErr w:type="spellEnd"/>
          </w:p>
          <w:p w14:paraId="600D0F0B" w14:textId="77777777" w:rsidR="00E12016" w:rsidRPr="00B34DA1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50–67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</w:t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r w:rsidRPr="00B34DA1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Below</w:t>
            </w:r>
            <w:proofErr w:type="spellEnd"/>
            <w:r w:rsidRPr="00B34DA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B34DA1">
              <w:rPr>
                <w:rFonts w:ascii="Verdana" w:hAnsi="Verdana"/>
                <w:sz w:val="16"/>
                <w:szCs w:val="16"/>
              </w:rPr>
              <w:t>average</w:t>
            </w:r>
            <w:proofErr w:type="spellEnd"/>
          </w:p>
          <w:p w14:paraId="76326606" w14:textId="70071321" w:rsidR="006B7F23" w:rsidRPr="003A38E9" w:rsidRDefault="00E12016" w:rsidP="00E120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0–49</w:t>
            </w:r>
            <w:r w:rsidRPr="00B34DA1">
              <w:rPr>
                <w:rFonts w:ascii="Verdana" w:hAnsi="Verdana"/>
                <w:sz w:val="16"/>
                <w:szCs w:val="16"/>
              </w:rPr>
              <w:t xml:space="preserve"> bodů</w:t>
            </w:r>
            <w:r w:rsidRPr="009F07FC">
              <w:rPr>
                <w:rFonts w:ascii="Verdana" w:hAnsi="Verdana"/>
                <w:sz w:val="16"/>
                <w:szCs w:val="16"/>
              </w:rPr>
              <w:tab/>
            </w:r>
            <w:r w:rsidRPr="009F07FC">
              <w:rPr>
                <w:rFonts w:ascii="Verdana" w:hAnsi="Verdana"/>
                <w:sz w:val="16"/>
                <w:szCs w:val="16"/>
              </w:rPr>
              <w:tab/>
            </w:r>
            <w:r w:rsidRPr="009F07FC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9F07FC">
              <w:rPr>
                <w:rFonts w:ascii="Verdana" w:hAnsi="Verdana"/>
                <w:sz w:val="16"/>
                <w:szCs w:val="16"/>
              </w:rPr>
              <w:t>Unsatisfactory</w:t>
            </w:r>
            <w:proofErr w:type="spellEnd"/>
          </w:p>
        </w:tc>
      </w:tr>
    </w:tbl>
    <w:p w14:paraId="1D6E16DE" w14:textId="77777777" w:rsidR="006B7F23" w:rsidRDefault="006B7F23" w:rsidP="006B7F23">
      <w:pPr>
        <w:pStyle w:val="W3MUZkonOdstavecslovan"/>
        <w:jc w:val="both"/>
      </w:pPr>
    </w:p>
    <w:p w14:paraId="1A0E121E" w14:textId="1DA7C6F5" w:rsidR="006B7F23" w:rsidRDefault="006B7F23" w:rsidP="006B7F23">
      <w:pPr>
        <w:rPr>
          <w:rStyle w:val="Strong"/>
          <w:rFonts w:asciiTheme="majorHAnsi" w:eastAsiaTheme="majorEastAsia" w:hAnsiTheme="majorHAnsi" w:cstheme="majorBidi"/>
          <w:color w:val="1F3763" w:themeColor="accent1" w:themeShade="7F"/>
          <w:lang w:val="cs-CZ"/>
        </w:rPr>
      </w:pPr>
    </w:p>
    <w:p w14:paraId="25196592" w14:textId="77777777" w:rsidR="00FB0C4A" w:rsidRPr="00160406" w:rsidRDefault="00FB0C4A">
      <w:pPr>
        <w:rPr>
          <w:b/>
          <w:lang w:val="cs-CZ"/>
        </w:rPr>
      </w:pPr>
    </w:p>
    <w:sectPr w:rsidR="00FB0C4A" w:rsidRPr="00160406" w:rsidSect="004454BA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8A061" w14:textId="77777777" w:rsidR="0060786D" w:rsidRDefault="0060786D" w:rsidP="003B1EAE">
      <w:r>
        <w:separator/>
      </w:r>
    </w:p>
  </w:endnote>
  <w:endnote w:type="continuationSeparator" w:id="0">
    <w:p w14:paraId="2AAAEA78" w14:textId="77777777" w:rsidR="0060786D" w:rsidRDefault="0060786D" w:rsidP="003B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20B0604020202020204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444027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A33815" w14:textId="40BFF779" w:rsidR="00B0335F" w:rsidRDefault="00B0335F" w:rsidP="00F300F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9139761" w14:textId="77777777" w:rsidR="00B0335F" w:rsidRDefault="00B033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804957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652A1C" w14:textId="53AB10A2" w:rsidR="00B0335F" w:rsidRDefault="00B0335F" w:rsidP="00F300F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3373A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6B25DB91" w14:textId="77777777" w:rsidR="00B0335F" w:rsidRDefault="00B03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99032" w14:textId="77777777" w:rsidR="0060786D" w:rsidRDefault="0060786D" w:rsidP="003B1EAE">
      <w:r>
        <w:separator/>
      </w:r>
    </w:p>
  </w:footnote>
  <w:footnote w:type="continuationSeparator" w:id="0">
    <w:p w14:paraId="02D19B75" w14:textId="77777777" w:rsidR="0060786D" w:rsidRDefault="0060786D" w:rsidP="003B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873B9"/>
    <w:multiLevelType w:val="hybridMultilevel"/>
    <w:tmpl w:val="A0488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742CD"/>
    <w:multiLevelType w:val="hybridMultilevel"/>
    <w:tmpl w:val="DC82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96D95"/>
    <w:multiLevelType w:val="hybridMultilevel"/>
    <w:tmpl w:val="95C42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E5A5A"/>
    <w:multiLevelType w:val="hybridMultilevel"/>
    <w:tmpl w:val="DE20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106FC"/>
    <w:multiLevelType w:val="hybridMultilevel"/>
    <w:tmpl w:val="6F36E3C6"/>
    <w:lvl w:ilvl="0" w:tplc="6D6AEA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82697"/>
    <w:multiLevelType w:val="hybridMultilevel"/>
    <w:tmpl w:val="2912DE18"/>
    <w:lvl w:ilvl="0" w:tplc="1396B2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F5EAC"/>
    <w:multiLevelType w:val="hybridMultilevel"/>
    <w:tmpl w:val="63D6A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2F3E59"/>
    <w:multiLevelType w:val="hybridMultilevel"/>
    <w:tmpl w:val="313C3360"/>
    <w:lvl w:ilvl="0" w:tplc="10562A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60EDD"/>
    <w:multiLevelType w:val="hybridMultilevel"/>
    <w:tmpl w:val="E1842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F69BE"/>
    <w:multiLevelType w:val="hybridMultilevel"/>
    <w:tmpl w:val="559486B0"/>
    <w:lvl w:ilvl="0" w:tplc="6F00E3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KwMDYxNzMzNTU2MbFU0lEKTi0uzszPAykwrAUAS3DkQCwAAAA="/>
  </w:docVars>
  <w:rsids>
    <w:rsidRoot w:val="004A3E6A"/>
    <w:rsid w:val="00012F81"/>
    <w:rsid w:val="000324F5"/>
    <w:rsid w:val="00066E2E"/>
    <w:rsid w:val="00071404"/>
    <w:rsid w:val="0007583C"/>
    <w:rsid w:val="00096EE8"/>
    <w:rsid w:val="000B7320"/>
    <w:rsid w:val="000C1F3F"/>
    <w:rsid w:val="000C413B"/>
    <w:rsid w:val="000D0AE2"/>
    <w:rsid w:val="000D4A55"/>
    <w:rsid w:val="00103BF9"/>
    <w:rsid w:val="001332F2"/>
    <w:rsid w:val="001337E0"/>
    <w:rsid w:val="00160406"/>
    <w:rsid w:val="001704A3"/>
    <w:rsid w:val="00172F73"/>
    <w:rsid w:val="00190AC6"/>
    <w:rsid w:val="00241D16"/>
    <w:rsid w:val="00263B1B"/>
    <w:rsid w:val="002A4D4D"/>
    <w:rsid w:val="002B1D88"/>
    <w:rsid w:val="002B2030"/>
    <w:rsid w:val="002D22BD"/>
    <w:rsid w:val="002F4A8F"/>
    <w:rsid w:val="003020B4"/>
    <w:rsid w:val="00313486"/>
    <w:rsid w:val="00327A86"/>
    <w:rsid w:val="00331493"/>
    <w:rsid w:val="003413C3"/>
    <w:rsid w:val="00344B0C"/>
    <w:rsid w:val="0035056A"/>
    <w:rsid w:val="003A22BC"/>
    <w:rsid w:val="003B1EAE"/>
    <w:rsid w:val="003C0B82"/>
    <w:rsid w:val="003C175E"/>
    <w:rsid w:val="003D16CD"/>
    <w:rsid w:val="003D4EE0"/>
    <w:rsid w:val="003F2327"/>
    <w:rsid w:val="004020EE"/>
    <w:rsid w:val="00443B59"/>
    <w:rsid w:val="004445BA"/>
    <w:rsid w:val="004454BA"/>
    <w:rsid w:val="00452566"/>
    <w:rsid w:val="00463F9E"/>
    <w:rsid w:val="0049306E"/>
    <w:rsid w:val="00497532"/>
    <w:rsid w:val="004A3E6A"/>
    <w:rsid w:val="004C71C0"/>
    <w:rsid w:val="004D2550"/>
    <w:rsid w:val="005014B0"/>
    <w:rsid w:val="00521658"/>
    <w:rsid w:val="00560F7C"/>
    <w:rsid w:val="005648A6"/>
    <w:rsid w:val="0059266F"/>
    <w:rsid w:val="00593959"/>
    <w:rsid w:val="005A0DDE"/>
    <w:rsid w:val="005D08B7"/>
    <w:rsid w:val="0060786D"/>
    <w:rsid w:val="0062778D"/>
    <w:rsid w:val="00661226"/>
    <w:rsid w:val="00663DC8"/>
    <w:rsid w:val="00695518"/>
    <w:rsid w:val="006B1ABD"/>
    <w:rsid w:val="006B4D49"/>
    <w:rsid w:val="006B7321"/>
    <w:rsid w:val="006B7F23"/>
    <w:rsid w:val="006C49FE"/>
    <w:rsid w:val="006E54CF"/>
    <w:rsid w:val="0071769E"/>
    <w:rsid w:val="00766851"/>
    <w:rsid w:val="007C51AE"/>
    <w:rsid w:val="007F6EFF"/>
    <w:rsid w:val="00865A50"/>
    <w:rsid w:val="008A702C"/>
    <w:rsid w:val="008C08C2"/>
    <w:rsid w:val="008D5309"/>
    <w:rsid w:val="008D7F57"/>
    <w:rsid w:val="008E1A6E"/>
    <w:rsid w:val="00915ABA"/>
    <w:rsid w:val="0093373A"/>
    <w:rsid w:val="00935E4A"/>
    <w:rsid w:val="00957C88"/>
    <w:rsid w:val="00982BFA"/>
    <w:rsid w:val="009A65DC"/>
    <w:rsid w:val="009B0CC7"/>
    <w:rsid w:val="009B6DD0"/>
    <w:rsid w:val="009E50E9"/>
    <w:rsid w:val="009F1691"/>
    <w:rsid w:val="009F60BF"/>
    <w:rsid w:val="00A10324"/>
    <w:rsid w:val="00A138F6"/>
    <w:rsid w:val="00A20459"/>
    <w:rsid w:val="00A26FB2"/>
    <w:rsid w:val="00A3406B"/>
    <w:rsid w:val="00A4132B"/>
    <w:rsid w:val="00A436F1"/>
    <w:rsid w:val="00A47D34"/>
    <w:rsid w:val="00A548C9"/>
    <w:rsid w:val="00A776D5"/>
    <w:rsid w:val="00A802AE"/>
    <w:rsid w:val="00AB57F6"/>
    <w:rsid w:val="00AC0FD5"/>
    <w:rsid w:val="00AC7A83"/>
    <w:rsid w:val="00AE6213"/>
    <w:rsid w:val="00B0335F"/>
    <w:rsid w:val="00B302CF"/>
    <w:rsid w:val="00B364BB"/>
    <w:rsid w:val="00B60065"/>
    <w:rsid w:val="00B61E2A"/>
    <w:rsid w:val="00B82021"/>
    <w:rsid w:val="00BA2E05"/>
    <w:rsid w:val="00BA39DF"/>
    <w:rsid w:val="00BB2299"/>
    <w:rsid w:val="00BB732B"/>
    <w:rsid w:val="00BC1F13"/>
    <w:rsid w:val="00BE59D1"/>
    <w:rsid w:val="00BF0AC7"/>
    <w:rsid w:val="00C10D0D"/>
    <w:rsid w:val="00C10D5C"/>
    <w:rsid w:val="00C2294E"/>
    <w:rsid w:val="00C253ED"/>
    <w:rsid w:val="00C27173"/>
    <w:rsid w:val="00C27C3D"/>
    <w:rsid w:val="00C70C75"/>
    <w:rsid w:val="00C74DDC"/>
    <w:rsid w:val="00C75BFD"/>
    <w:rsid w:val="00C90EF6"/>
    <w:rsid w:val="00CA2407"/>
    <w:rsid w:val="00CD5E24"/>
    <w:rsid w:val="00CE4991"/>
    <w:rsid w:val="00CF56B2"/>
    <w:rsid w:val="00D0745E"/>
    <w:rsid w:val="00D2180C"/>
    <w:rsid w:val="00D218CF"/>
    <w:rsid w:val="00D27F68"/>
    <w:rsid w:val="00D31B24"/>
    <w:rsid w:val="00D377F0"/>
    <w:rsid w:val="00D8557D"/>
    <w:rsid w:val="00D971D2"/>
    <w:rsid w:val="00D97829"/>
    <w:rsid w:val="00DC1B55"/>
    <w:rsid w:val="00DE5044"/>
    <w:rsid w:val="00E027C7"/>
    <w:rsid w:val="00E12016"/>
    <w:rsid w:val="00E175B3"/>
    <w:rsid w:val="00E17FCD"/>
    <w:rsid w:val="00E32ECB"/>
    <w:rsid w:val="00E425F8"/>
    <w:rsid w:val="00E427A6"/>
    <w:rsid w:val="00E47603"/>
    <w:rsid w:val="00E87630"/>
    <w:rsid w:val="00E95D37"/>
    <w:rsid w:val="00EA6890"/>
    <w:rsid w:val="00EB22C0"/>
    <w:rsid w:val="00EF4623"/>
    <w:rsid w:val="00F00497"/>
    <w:rsid w:val="00F2285E"/>
    <w:rsid w:val="00F300F9"/>
    <w:rsid w:val="00F30E3B"/>
    <w:rsid w:val="00F369A7"/>
    <w:rsid w:val="00F36B9A"/>
    <w:rsid w:val="00F87DEC"/>
    <w:rsid w:val="00FA1AB9"/>
    <w:rsid w:val="00FB0C4A"/>
    <w:rsid w:val="00F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07F124"/>
  <w14:defaultImageDpi w14:val="330"/>
  <w15:chartTrackingRefBased/>
  <w15:docId w15:val="{6E3AA0B3-A5C8-AA46-A049-F0E4E4D0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3E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30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0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0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0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0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06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B1E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AE"/>
  </w:style>
  <w:style w:type="character" w:styleId="PageNumber">
    <w:name w:val="page number"/>
    <w:basedOn w:val="DefaultParagraphFont"/>
    <w:uiPriority w:val="99"/>
    <w:semiHidden/>
    <w:unhideWhenUsed/>
    <w:rsid w:val="003B1EAE"/>
  </w:style>
  <w:style w:type="paragraph" w:styleId="Revision">
    <w:name w:val="Revision"/>
    <w:hidden/>
    <w:uiPriority w:val="99"/>
    <w:semiHidden/>
    <w:rsid w:val="00B364BB"/>
  </w:style>
  <w:style w:type="table" w:styleId="TableGrid">
    <w:name w:val="Table Grid"/>
    <w:basedOn w:val="TableNormal"/>
    <w:uiPriority w:val="39"/>
    <w:rsid w:val="006B1ABD"/>
    <w:rPr>
      <w:sz w:val="22"/>
      <w:szCs w:val="22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3MUZkonParagrafNzev">
    <w:name w:val="W3MU: Zákon Paragraf Název"/>
    <w:basedOn w:val="Normal"/>
    <w:next w:val="Normal"/>
    <w:rsid w:val="006B7F23"/>
    <w:pPr>
      <w:keepNext/>
      <w:spacing w:before="60" w:after="60"/>
      <w:jc w:val="center"/>
      <w:outlineLvl w:val="0"/>
    </w:pPr>
    <w:rPr>
      <w:rFonts w:ascii="Arial" w:eastAsia="Calibri" w:hAnsi="Arial" w:cs="Times New Roman"/>
      <w:b/>
      <w:color w:val="808080"/>
      <w:szCs w:val="20"/>
      <w:lang w:val="cs-CZ" w:eastAsia="cs-CZ"/>
    </w:rPr>
  </w:style>
  <w:style w:type="paragraph" w:customStyle="1" w:styleId="W3MUZkonOdstavecslovan">
    <w:name w:val="W3MU: Zákon Odstavec Číslovaný"/>
    <w:basedOn w:val="Normal"/>
    <w:uiPriority w:val="99"/>
    <w:rsid w:val="006B7F23"/>
    <w:pPr>
      <w:spacing w:after="120"/>
      <w:outlineLvl w:val="1"/>
    </w:pPr>
    <w:rPr>
      <w:rFonts w:ascii="Verdana" w:eastAsia="Calibri" w:hAnsi="Verdana" w:cs="Times New Roman"/>
      <w:sz w:val="20"/>
      <w:lang w:val="cs-CZ" w:eastAsia="cs-CZ"/>
    </w:rPr>
  </w:style>
  <w:style w:type="character" w:styleId="Strong">
    <w:name w:val="Strong"/>
    <w:basedOn w:val="DefaultParagraphFont"/>
    <w:uiPriority w:val="22"/>
    <w:qFormat/>
    <w:rsid w:val="006B7F2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20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20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20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9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8E14C1-6C56-CB4F-82BC-D53CAAD8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1942</Words>
  <Characters>11071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Petr Dvořák</cp:lastModifiedBy>
  <cp:revision>12</cp:revision>
  <cp:lastPrinted>2019-02-07T13:14:00Z</cp:lastPrinted>
  <dcterms:created xsi:type="dcterms:W3CDTF">2019-02-07T12:39:00Z</dcterms:created>
  <dcterms:modified xsi:type="dcterms:W3CDTF">2019-02-13T08:05:00Z</dcterms:modified>
</cp:coreProperties>
</file>